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25B" w:rsidRPr="008D628B" w:rsidRDefault="004A025B" w:rsidP="004A025B">
      <w:pPr>
        <w:pBdr>
          <w:top w:val="nil"/>
          <w:left w:val="nil"/>
          <w:bottom w:val="nil"/>
          <w:right w:val="nil"/>
          <w:between w:val="nil"/>
        </w:pBdr>
        <w:ind w:left="5103" w:firstLine="0"/>
        <w:rPr>
          <w:rFonts w:eastAsia="Times New Roman"/>
          <w:lang w:eastAsia="ru-RU"/>
        </w:rPr>
      </w:pPr>
      <w:r w:rsidRPr="008D628B">
        <w:rPr>
          <w:rFonts w:eastAsia="Times New Roman"/>
          <w:lang w:eastAsia="ru-RU"/>
        </w:rPr>
        <w:t>ЗАТВЕРДЖЕНО</w:t>
      </w:r>
    </w:p>
    <w:p w:rsidR="004A025B" w:rsidRPr="008D628B" w:rsidRDefault="004A025B" w:rsidP="004A025B">
      <w:pPr>
        <w:pBdr>
          <w:top w:val="nil"/>
          <w:left w:val="nil"/>
          <w:bottom w:val="nil"/>
          <w:right w:val="nil"/>
          <w:between w:val="nil"/>
        </w:pBdr>
        <w:ind w:left="5103" w:firstLine="0"/>
        <w:rPr>
          <w:rFonts w:eastAsia="Times New Roman"/>
          <w:lang w:eastAsia="ru-RU"/>
        </w:rPr>
      </w:pPr>
      <w:r w:rsidRPr="008D628B">
        <w:rPr>
          <w:rFonts w:eastAsia="Times New Roman"/>
          <w:lang w:eastAsia="ru-RU"/>
        </w:rPr>
        <w:t xml:space="preserve">постанова Кабінету Міністрів України </w:t>
      </w:r>
    </w:p>
    <w:p w:rsidR="004A025B" w:rsidRPr="008D628B" w:rsidRDefault="004A025B" w:rsidP="004A025B">
      <w:pPr>
        <w:pBdr>
          <w:top w:val="nil"/>
          <w:left w:val="nil"/>
          <w:bottom w:val="nil"/>
          <w:right w:val="nil"/>
          <w:between w:val="nil"/>
        </w:pBdr>
        <w:ind w:left="5103" w:firstLine="0"/>
        <w:rPr>
          <w:rFonts w:eastAsia="Times New Roman"/>
          <w:lang w:eastAsia="ru-RU"/>
        </w:rPr>
      </w:pPr>
      <w:r w:rsidRPr="008D628B">
        <w:rPr>
          <w:rFonts w:eastAsia="Times New Roman"/>
          <w:lang w:eastAsia="ru-RU"/>
        </w:rPr>
        <w:t>від ________ № ____________</w:t>
      </w:r>
    </w:p>
    <w:p w:rsidR="004A025B" w:rsidRPr="008D628B" w:rsidRDefault="004A025B" w:rsidP="004A025B">
      <w:pPr>
        <w:pBdr>
          <w:top w:val="nil"/>
          <w:left w:val="nil"/>
          <w:bottom w:val="nil"/>
          <w:right w:val="nil"/>
          <w:between w:val="nil"/>
        </w:pBdr>
        <w:tabs>
          <w:tab w:val="left" w:pos="142"/>
        </w:tabs>
        <w:ind w:firstLine="0"/>
        <w:rPr>
          <w:rFonts w:eastAsia="Times New Roman"/>
          <w:lang w:eastAsia="ru-RU"/>
        </w:rPr>
      </w:pPr>
    </w:p>
    <w:p w:rsidR="004A025B" w:rsidRPr="008D628B" w:rsidRDefault="004A025B" w:rsidP="004A025B">
      <w:pPr>
        <w:pBdr>
          <w:top w:val="nil"/>
          <w:left w:val="nil"/>
          <w:bottom w:val="nil"/>
          <w:right w:val="nil"/>
          <w:between w:val="nil"/>
        </w:pBdr>
        <w:tabs>
          <w:tab w:val="left" w:pos="142"/>
        </w:tabs>
        <w:ind w:firstLine="0"/>
        <w:jc w:val="center"/>
        <w:rPr>
          <w:rFonts w:eastAsia="Times New Roman"/>
          <w:b/>
          <w:lang w:eastAsia="ru-RU"/>
        </w:rPr>
      </w:pPr>
    </w:p>
    <w:p w:rsidR="004A025B" w:rsidRPr="008D628B" w:rsidRDefault="004A025B" w:rsidP="004A025B">
      <w:pPr>
        <w:pBdr>
          <w:top w:val="nil"/>
          <w:left w:val="nil"/>
          <w:bottom w:val="nil"/>
          <w:right w:val="nil"/>
          <w:between w:val="nil"/>
        </w:pBdr>
        <w:tabs>
          <w:tab w:val="left" w:pos="142"/>
        </w:tabs>
        <w:ind w:firstLine="0"/>
        <w:jc w:val="center"/>
        <w:rPr>
          <w:rFonts w:eastAsia="Times New Roman"/>
          <w:b/>
          <w:lang w:eastAsia="ru-RU"/>
        </w:rPr>
      </w:pPr>
      <w:r w:rsidRPr="008D628B">
        <w:rPr>
          <w:rFonts w:eastAsia="Times New Roman"/>
          <w:b/>
          <w:lang w:eastAsia="ru-RU"/>
        </w:rPr>
        <w:t>ПОРЯДОК</w:t>
      </w:r>
    </w:p>
    <w:p w:rsidR="004A025B" w:rsidRPr="008D628B" w:rsidRDefault="004A025B" w:rsidP="004A025B">
      <w:pPr>
        <w:pBdr>
          <w:top w:val="nil"/>
          <w:left w:val="nil"/>
          <w:bottom w:val="nil"/>
          <w:right w:val="nil"/>
          <w:between w:val="nil"/>
        </w:pBdr>
        <w:tabs>
          <w:tab w:val="left" w:pos="142"/>
        </w:tabs>
        <w:ind w:firstLine="0"/>
        <w:jc w:val="center"/>
        <w:rPr>
          <w:rFonts w:eastAsia="Times New Roman"/>
          <w:b/>
          <w:lang w:eastAsia="ru-RU"/>
        </w:rPr>
      </w:pPr>
      <w:r w:rsidRPr="008D628B">
        <w:rPr>
          <w:rFonts w:eastAsia="Times New Roman"/>
          <w:b/>
          <w:lang w:eastAsia="ru-RU"/>
        </w:rPr>
        <w:t xml:space="preserve">проведення технічної інвентаризації </w:t>
      </w:r>
    </w:p>
    <w:p w:rsidR="004A025B" w:rsidRPr="008D628B" w:rsidRDefault="004A025B" w:rsidP="004A025B">
      <w:pPr>
        <w:pBdr>
          <w:top w:val="nil"/>
          <w:left w:val="nil"/>
          <w:bottom w:val="nil"/>
          <w:right w:val="nil"/>
          <w:between w:val="nil"/>
        </w:pBdr>
        <w:tabs>
          <w:tab w:val="left" w:pos="142"/>
        </w:tabs>
        <w:ind w:firstLine="0"/>
        <w:jc w:val="center"/>
        <w:rPr>
          <w:rFonts w:eastAsia="Times New Roman"/>
          <w:b/>
          <w:lang w:eastAsia="ru-RU"/>
        </w:rPr>
      </w:pPr>
      <w:r w:rsidRPr="008D628B">
        <w:rPr>
          <w:rFonts w:eastAsia="Times New Roman"/>
          <w:b/>
          <w:lang w:eastAsia="ru-RU"/>
        </w:rPr>
        <w:t xml:space="preserve">об’єктів нерухомого майна </w:t>
      </w:r>
    </w:p>
    <w:p w:rsidR="004A025B" w:rsidRPr="008D628B" w:rsidRDefault="004A025B" w:rsidP="004A025B">
      <w:pPr>
        <w:pBdr>
          <w:top w:val="nil"/>
          <w:left w:val="nil"/>
          <w:bottom w:val="nil"/>
          <w:right w:val="nil"/>
          <w:between w:val="nil"/>
        </w:pBdr>
        <w:tabs>
          <w:tab w:val="left" w:pos="142"/>
        </w:tabs>
        <w:ind w:firstLine="0"/>
        <w:jc w:val="center"/>
        <w:rPr>
          <w:rFonts w:eastAsia="Times New Roman"/>
          <w:lang w:eastAsia="ru-RU"/>
        </w:rPr>
      </w:pPr>
    </w:p>
    <w:p w:rsidR="004A025B" w:rsidRPr="008D628B" w:rsidRDefault="004A025B" w:rsidP="004A025B">
      <w:pPr>
        <w:pBdr>
          <w:top w:val="nil"/>
          <w:left w:val="nil"/>
          <w:bottom w:val="nil"/>
          <w:right w:val="nil"/>
          <w:between w:val="nil"/>
        </w:pBdr>
        <w:tabs>
          <w:tab w:val="left" w:pos="142"/>
        </w:tabs>
        <w:ind w:firstLine="0"/>
        <w:jc w:val="center"/>
        <w:rPr>
          <w:rFonts w:eastAsia="Times New Roman"/>
          <w:b/>
          <w:lang w:eastAsia="ru-RU"/>
        </w:rPr>
      </w:pPr>
      <w:r w:rsidRPr="008D628B">
        <w:rPr>
          <w:rFonts w:eastAsia="Times New Roman"/>
          <w:b/>
          <w:lang w:eastAsia="ru-RU"/>
        </w:rPr>
        <w:t xml:space="preserve">І. Загальні положення </w:t>
      </w:r>
    </w:p>
    <w:p w:rsidR="004A025B" w:rsidRPr="008D628B" w:rsidRDefault="004A025B" w:rsidP="004A025B">
      <w:pPr>
        <w:pBdr>
          <w:top w:val="nil"/>
          <w:left w:val="nil"/>
          <w:bottom w:val="nil"/>
          <w:right w:val="nil"/>
          <w:between w:val="nil"/>
        </w:pBdr>
        <w:tabs>
          <w:tab w:val="left" w:pos="142"/>
        </w:tabs>
        <w:ind w:firstLine="0"/>
        <w:rPr>
          <w:rFonts w:eastAsia="Times New Roman"/>
          <w:lang w:eastAsia="ru-RU"/>
        </w:rPr>
      </w:pPr>
    </w:p>
    <w:p w:rsidR="004A025B" w:rsidRPr="008D628B" w:rsidRDefault="004A025B" w:rsidP="004A025B">
      <w:pPr>
        <w:pBdr>
          <w:top w:val="nil"/>
          <w:left w:val="nil"/>
          <w:bottom w:val="nil"/>
          <w:right w:val="nil"/>
          <w:between w:val="nil"/>
        </w:pBdr>
        <w:rPr>
          <w:rFonts w:eastAsia="Times New Roman"/>
          <w:lang w:eastAsia="ru-RU"/>
        </w:rPr>
      </w:pPr>
      <w:r w:rsidRPr="008D628B">
        <w:rPr>
          <w:rFonts w:eastAsia="Times New Roman"/>
          <w:lang w:eastAsia="ru-RU"/>
        </w:rPr>
        <w:t xml:space="preserve">1. Цей Порядок визначає механізм проведення технічної інвентаризації об’єктів нерухомого майна всіх форм власності, що здійснюють суб’єкти господарювання, і діє на всій території України. </w:t>
      </w:r>
    </w:p>
    <w:p w:rsidR="004A025B" w:rsidRPr="008D628B" w:rsidRDefault="004A025B" w:rsidP="004A025B">
      <w:pPr>
        <w:pBdr>
          <w:top w:val="nil"/>
          <w:left w:val="nil"/>
          <w:bottom w:val="nil"/>
          <w:right w:val="nil"/>
          <w:between w:val="nil"/>
        </w:pBdr>
        <w:rPr>
          <w:rFonts w:eastAsia="Times New Roman"/>
          <w:szCs w:val="24"/>
          <w:lang w:eastAsia="uk-UA"/>
        </w:rPr>
      </w:pPr>
    </w:p>
    <w:p w:rsidR="004A025B" w:rsidRPr="008D628B" w:rsidRDefault="004A025B" w:rsidP="004A025B">
      <w:pPr>
        <w:pBdr>
          <w:top w:val="nil"/>
          <w:left w:val="nil"/>
          <w:bottom w:val="nil"/>
          <w:right w:val="nil"/>
          <w:between w:val="nil"/>
        </w:pBdr>
        <w:rPr>
          <w:rFonts w:eastAsia="Times New Roman"/>
          <w:szCs w:val="24"/>
          <w:lang w:eastAsia="uk-UA"/>
        </w:rPr>
      </w:pPr>
      <w:r w:rsidRPr="008D628B">
        <w:rPr>
          <w:rFonts w:eastAsia="Times New Roman"/>
          <w:szCs w:val="24"/>
          <w:lang w:eastAsia="uk-UA"/>
        </w:rPr>
        <w:t>2. Технічна інвентаризація об’єкта нерухомого майна - це комплекс робіт з метою визначення складу, фактичної площі, об’єму, технічного стану та/або визначення змін зазначених характеристик за певний період часу із виготовленням відповідних документів (матеріалів технічної інвентаризації, технічного паспорта) з використанням Реєстру будівельної діяльності.</w:t>
      </w:r>
    </w:p>
    <w:p w:rsidR="004A025B" w:rsidRPr="008D628B" w:rsidRDefault="004A025B" w:rsidP="004A025B">
      <w:pPr>
        <w:pBdr>
          <w:top w:val="nil"/>
          <w:left w:val="nil"/>
          <w:bottom w:val="nil"/>
          <w:right w:val="nil"/>
          <w:between w:val="nil"/>
        </w:pBdr>
        <w:shd w:val="clear" w:color="auto" w:fill="FFFFFF"/>
        <w:rPr>
          <w:rFonts w:eastAsia="Times New Roman"/>
          <w:lang w:eastAsia="ru-RU"/>
        </w:rPr>
      </w:pPr>
    </w:p>
    <w:p w:rsidR="004A025B" w:rsidRPr="008D628B" w:rsidRDefault="004A025B" w:rsidP="004A025B">
      <w:pPr>
        <w:pBdr>
          <w:top w:val="nil"/>
          <w:left w:val="nil"/>
          <w:bottom w:val="nil"/>
          <w:right w:val="nil"/>
          <w:between w:val="nil"/>
        </w:pBdr>
        <w:shd w:val="clear" w:color="auto" w:fill="FFFFFF"/>
        <w:rPr>
          <w:rFonts w:eastAsia="Times New Roman"/>
          <w:lang w:eastAsia="ru-RU"/>
        </w:rPr>
      </w:pPr>
      <w:r w:rsidRPr="008D628B">
        <w:rPr>
          <w:rFonts w:eastAsia="Times New Roman"/>
          <w:lang w:eastAsia="ru-RU"/>
        </w:rPr>
        <w:t>3. Технічна інвентаризація об’єкта нерухомого майна проводиться фізичною особою - підприємцем або юридичною особою, у складі якої працюють один або більше відповідальних виконавців окремих видів робіт (послуг), пов’язаних зі створенням об’єктів архітектури, які пройшли професійну атестацію та отримали кваліфікаційний сертифікат на право виконання робіт із технічної інвентаризації об’єктів нерухомого майна відповідно до Закону України «Про архітектурну діяльність» (далі – виконавці):</w:t>
      </w:r>
    </w:p>
    <w:p w:rsidR="004A025B" w:rsidRPr="008D628B" w:rsidRDefault="004A025B" w:rsidP="004A025B">
      <w:pPr>
        <w:pBdr>
          <w:top w:val="nil"/>
          <w:left w:val="nil"/>
          <w:bottom w:val="nil"/>
          <w:right w:val="nil"/>
          <w:between w:val="nil"/>
        </w:pBdr>
        <w:shd w:val="clear" w:color="auto" w:fill="FFFFFF"/>
        <w:tabs>
          <w:tab w:val="left" w:pos="142"/>
        </w:tabs>
        <w:rPr>
          <w:rFonts w:eastAsia="Times New Roman"/>
          <w:lang w:eastAsia="ru-RU"/>
        </w:rPr>
      </w:pPr>
      <w:r w:rsidRPr="008D628B">
        <w:rPr>
          <w:rFonts w:eastAsia="Times New Roman"/>
          <w:lang w:eastAsia="ru-RU"/>
        </w:rPr>
        <w:t>1) перед прийняттям в експлуатацію закінчених будівництвом об’єктів (у тому числі після проведення реконструкції, реставрації, капітального ремонту об’єкта будівництва, щодо якого набуто право на виконання будівельних робіт);</w:t>
      </w:r>
    </w:p>
    <w:p w:rsidR="004A025B" w:rsidRPr="008D628B" w:rsidRDefault="004A025B" w:rsidP="004A025B">
      <w:pPr>
        <w:pBdr>
          <w:top w:val="nil"/>
          <w:left w:val="nil"/>
          <w:bottom w:val="nil"/>
          <w:right w:val="nil"/>
          <w:between w:val="nil"/>
        </w:pBdr>
        <w:shd w:val="clear" w:color="auto" w:fill="FFFFFF"/>
        <w:tabs>
          <w:tab w:val="left" w:pos="142"/>
        </w:tabs>
        <w:rPr>
          <w:rFonts w:eastAsia="Times New Roman"/>
          <w:lang w:eastAsia="ru-RU"/>
        </w:rPr>
      </w:pPr>
      <w:r w:rsidRPr="008D628B">
        <w:rPr>
          <w:rFonts w:eastAsia="Times New Roman"/>
          <w:lang w:eastAsia="ru-RU"/>
        </w:rPr>
        <w:lastRenderedPageBreak/>
        <w:t>2) перед проведенням державної реєстрації права власності на об’єкт незавершеного будівництва, щодо якого набуто право на виконання будівельних робіт;</w:t>
      </w:r>
    </w:p>
    <w:p w:rsidR="004A025B" w:rsidRPr="008D628B" w:rsidRDefault="004A025B" w:rsidP="004A025B">
      <w:pPr>
        <w:pBdr>
          <w:top w:val="nil"/>
          <w:left w:val="nil"/>
          <w:bottom w:val="nil"/>
          <w:right w:val="nil"/>
          <w:between w:val="nil"/>
        </w:pBdr>
        <w:shd w:val="clear" w:color="auto" w:fill="FFFFFF"/>
        <w:tabs>
          <w:tab w:val="left" w:pos="142"/>
        </w:tabs>
        <w:rPr>
          <w:rFonts w:eastAsia="Times New Roman"/>
          <w:lang w:eastAsia="ru-RU"/>
        </w:rPr>
      </w:pPr>
      <w:r w:rsidRPr="008D628B">
        <w:rPr>
          <w:rFonts w:eastAsia="Times New Roman"/>
          <w:lang w:eastAsia="ru-RU"/>
        </w:rPr>
        <w:t>3) перед проведенням державної реєстрації права власності на об’єкт нерухомого майна, що утворився внаслідок поділу, об’єднання об’єкта нерухомого майна або виділення частки з об’єкта нерухомого майна, крім випадків, коли за результатами такого поділу, об’єднання або виділення частки шляхом реконструкції закінчений будівництвом об’єкт приймався в експлуатацію;</w:t>
      </w:r>
    </w:p>
    <w:p w:rsidR="008D628B" w:rsidRPr="008D628B" w:rsidRDefault="004A025B" w:rsidP="008D628B">
      <w:pPr>
        <w:pBdr>
          <w:top w:val="nil"/>
          <w:left w:val="nil"/>
          <w:bottom w:val="nil"/>
          <w:right w:val="nil"/>
          <w:between w:val="nil"/>
        </w:pBdr>
        <w:shd w:val="clear" w:color="auto" w:fill="FFFFFF"/>
        <w:tabs>
          <w:tab w:val="left" w:pos="142"/>
        </w:tabs>
        <w:rPr>
          <w:rFonts w:eastAsia="Times New Roman"/>
          <w:lang w:eastAsia="ru-RU"/>
        </w:rPr>
      </w:pPr>
      <w:r w:rsidRPr="008D628B">
        <w:rPr>
          <w:rFonts w:eastAsia="Times New Roman"/>
          <w:lang w:eastAsia="ru-RU"/>
        </w:rPr>
        <w:t xml:space="preserve">4) перед прийняттям в експлуатацію закінчених будівництвом об’єктів, визначених пунктом 9 розділу V </w:t>
      </w:r>
      <w:r w:rsidR="008D628B" w:rsidRPr="008D628B">
        <w:rPr>
          <w:rFonts w:eastAsia="Times New Roman"/>
          <w:lang w:eastAsia="ru-RU"/>
        </w:rPr>
        <w:t>«</w:t>
      </w:r>
      <w:r w:rsidRPr="008D628B">
        <w:rPr>
          <w:rFonts w:eastAsia="Times New Roman"/>
          <w:lang w:eastAsia="ru-RU"/>
        </w:rPr>
        <w:t>Прикінцеві положення</w:t>
      </w:r>
      <w:r w:rsidR="008D628B" w:rsidRPr="008D628B">
        <w:rPr>
          <w:rFonts w:eastAsia="Times New Roman"/>
          <w:lang w:eastAsia="ru-RU"/>
        </w:rPr>
        <w:t>»</w:t>
      </w:r>
      <w:r w:rsidRPr="008D628B">
        <w:rPr>
          <w:rFonts w:eastAsia="Times New Roman"/>
          <w:lang w:eastAsia="ru-RU"/>
        </w:rPr>
        <w:t xml:space="preserve"> </w:t>
      </w:r>
      <w:r w:rsidR="008D628B" w:rsidRPr="008D628B">
        <w:rPr>
          <w:rFonts w:eastAsia="Times New Roman"/>
          <w:lang w:eastAsia="ru-RU"/>
        </w:rPr>
        <w:t>Закону України «Про регулювання містобудівної діяльності» від 17 лютого 2011 року № 3038-VI, а саме:</w:t>
      </w:r>
    </w:p>
    <w:p w:rsidR="008D628B" w:rsidRPr="008D628B" w:rsidRDefault="008D628B" w:rsidP="008D628B">
      <w:pPr>
        <w:pBdr>
          <w:top w:val="nil"/>
          <w:left w:val="nil"/>
          <w:bottom w:val="nil"/>
          <w:right w:val="nil"/>
          <w:between w:val="nil"/>
        </w:pBdr>
        <w:shd w:val="clear" w:color="auto" w:fill="FFFFFF"/>
        <w:tabs>
          <w:tab w:val="left" w:pos="142"/>
        </w:tabs>
        <w:rPr>
          <w:rFonts w:eastAsia="Times New Roman"/>
          <w:lang w:eastAsia="ru-RU"/>
        </w:rPr>
      </w:pPr>
      <w:r w:rsidRPr="008D628B">
        <w:rPr>
          <w:rFonts w:eastAsia="Times New Roman"/>
          <w:lang w:eastAsia="ru-RU"/>
        </w:rPr>
        <w:t>об’єкти будівництва,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p w:rsidR="008D628B" w:rsidRPr="008D628B" w:rsidRDefault="008D628B" w:rsidP="008D628B">
      <w:pPr>
        <w:pBdr>
          <w:top w:val="nil"/>
          <w:left w:val="nil"/>
          <w:bottom w:val="nil"/>
          <w:right w:val="nil"/>
          <w:between w:val="nil"/>
        </w:pBdr>
        <w:shd w:val="clear" w:color="auto" w:fill="FFFFFF"/>
        <w:tabs>
          <w:tab w:val="left" w:pos="142"/>
          <w:tab w:val="left" w:pos="993"/>
        </w:tabs>
        <w:rPr>
          <w:rFonts w:eastAsia="Times New Roman"/>
          <w:lang w:eastAsia="ru-RU"/>
        </w:rPr>
      </w:pPr>
      <w:r w:rsidRPr="008D628B">
        <w:rPr>
          <w:rFonts w:eastAsia="Times New Roman"/>
          <w:lang w:eastAsia="ru-RU"/>
        </w:rPr>
        <w:t>-</w:t>
      </w:r>
      <w:r w:rsidRPr="008D628B">
        <w:rPr>
          <w:rFonts w:eastAsia="Times New Roman"/>
          <w:lang w:eastAsia="ru-RU"/>
        </w:rPr>
        <w:tab/>
        <w:t>збудовані у період з 5 серпня 1992 року до 9 квітня 2015 року індивідуальні (садибні) житлові будинки, садові, дачні будинки загальною площею до 300 квадратних метрів, а також господарські (присадибні) будівлі і споруди загальною площею до 300 квадратних метрів;</w:t>
      </w:r>
    </w:p>
    <w:p w:rsidR="008D628B" w:rsidRPr="008D628B" w:rsidRDefault="008D628B" w:rsidP="008D628B">
      <w:pPr>
        <w:pBdr>
          <w:top w:val="nil"/>
          <w:left w:val="nil"/>
          <w:bottom w:val="nil"/>
          <w:right w:val="nil"/>
          <w:between w:val="nil"/>
        </w:pBdr>
        <w:shd w:val="clear" w:color="auto" w:fill="FFFFFF"/>
        <w:tabs>
          <w:tab w:val="left" w:pos="142"/>
          <w:tab w:val="left" w:pos="993"/>
        </w:tabs>
        <w:rPr>
          <w:rFonts w:eastAsia="Times New Roman"/>
          <w:lang w:eastAsia="ru-RU"/>
        </w:rPr>
      </w:pPr>
      <w:r w:rsidRPr="008D628B">
        <w:rPr>
          <w:rFonts w:eastAsia="Times New Roman"/>
          <w:lang w:eastAsia="ru-RU"/>
        </w:rPr>
        <w:t>-</w:t>
      </w:r>
      <w:r w:rsidRPr="008D628B">
        <w:rPr>
          <w:rFonts w:eastAsia="Times New Roman"/>
          <w:lang w:eastAsia="ru-RU"/>
        </w:rPr>
        <w:tab/>
        <w:t>збудовані до 12 березня 2011 року будівлі і споруди сільськогосподарського призначення.</w:t>
      </w:r>
    </w:p>
    <w:p w:rsidR="008D628B" w:rsidRPr="008D628B" w:rsidRDefault="008D628B" w:rsidP="008D628B">
      <w:pPr>
        <w:pBdr>
          <w:top w:val="nil"/>
          <w:left w:val="nil"/>
          <w:bottom w:val="nil"/>
          <w:right w:val="nil"/>
          <w:between w:val="nil"/>
        </w:pBdr>
        <w:shd w:val="clear" w:color="auto" w:fill="FFFFFF"/>
        <w:tabs>
          <w:tab w:val="left" w:pos="142"/>
        </w:tabs>
        <w:rPr>
          <w:rFonts w:eastAsia="Times New Roman"/>
          <w:lang w:eastAsia="ru-RU"/>
        </w:rPr>
      </w:pPr>
      <w:r w:rsidRPr="008D628B">
        <w:rPr>
          <w:rFonts w:eastAsia="Times New Roman"/>
          <w:lang w:eastAsia="ru-RU"/>
        </w:rPr>
        <w:t>Технічне обстеження індивідуальних (садибних) житлових будинків, садових, дачних будинків загальною площею до 300 квадратних метрів включно, господарських (присадибних) будівель і споруд загальною площею до 100 квадратних метрів включно проводиться в ході їх технічної інвентаризації з відповідною відміткою в технічному паспорті.</w:t>
      </w:r>
    </w:p>
    <w:p w:rsidR="004A025B" w:rsidRPr="008D628B" w:rsidRDefault="004A025B" w:rsidP="004A025B">
      <w:pPr>
        <w:pBdr>
          <w:top w:val="nil"/>
          <w:left w:val="nil"/>
          <w:bottom w:val="nil"/>
          <w:right w:val="nil"/>
          <w:between w:val="nil"/>
        </w:pBdr>
        <w:shd w:val="clear" w:color="auto" w:fill="FFFFFF"/>
        <w:tabs>
          <w:tab w:val="left" w:pos="142"/>
        </w:tabs>
        <w:rPr>
          <w:rFonts w:eastAsia="Times New Roman"/>
          <w:lang w:eastAsia="ru-RU"/>
        </w:rPr>
      </w:pPr>
      <w:r w:rsidRPr="008D628B">
        <w:rPr>
          <w:rFonts w:eastAsia="Times New Roman"/>
          <w:lang w:eastAsia="ru-RU"/>
        </w:rPr>
        <w:t>5) на підставі судового рішення;</w:t>
      </w:r>
    </w:p>
    <w:p w:rsidR="004A025B" w:rsidRPr="008D628B" w:rsidRDefault="004A025B" w:rsidP="004A025B">
      <w:pPr>
        <w:pBdr>
          <w:top w:val="nil"/>
          <w:left w:val="nil"/>
          <w:bottom w:val="nil"/>
          <w:right w:val="nil"/>
          <w:between w:val="nil"/>
        </w:pBdr>
        <w:shd w:val="clear" w:color="auto" w:fill="FFFFFF"/>
        <w:tabs>
          <w:tab w:val="left" w:pos="142"/>
        </w:tabs>
        <w:rPr>
          <w:rFonts w:eastAsia="Times New Roman"/>
          <w:lang w:eastAsia="ru-RU"/>
        </w:rPr>
      </w:pPr>
      <w:r w:rsidRPr="008D628B">
        <w:rPr>
          <w:rFonts w:eastAsia="Times New Roman"/>
          <w:lang w:eastAsia="ru-RU"/>
        </w:rPr>
        <w:t>6) в інших випадках за бажанням замовника.</w:t>
      </w:r>
    </w:p>
    <w:p w:rsidR="004A025B" w:rsidRPr="008D628B" w:rsidRDefault="004A025B" w:rsidP="004A025B">
      <w:pPr>
        <w:pBdr>
          <w:top w:val="nil"/>
          <w:left w:val="nil"/>
          <w:bottom w:val="nil"/>
          <w:right w:val="nil"/>
          <w:between w:val="nil"/>
        </w:pBdr>
        <w:shd w:val="clear" w:color="auto" w:fill="FFFFFF"/>
        <w:tabs>
          <w:tab w:val="left" w:pos="709"/>
        </w:tabs>
        <w:rPr>
          <w:rFonts w:eastAsia="Times New Roman"/>
          <w:lang w:eastAsia="ru-RU"/>
        </w:rPr>
      </w:pPr>
      <w:r w:rsidRPr="008D628B">
        <w:rPr>
          <w:rFonts w:eastAsia="Times New Roman"/>
          <w:lang w:eastAsia="ru-RU"/>
        </w:rPr>
        <w:lastRenderedPageBreak/>
        <w:t>Технічна інвентаризація об’єктів нерухомого майна підвищеної небезпеки та режимних об’єктів проводиться з дотриманням вимог Законів України «Про державну таємницю», «Про об’єкти підвищеної небезпеки».</w:t>
      </w:r>
    </w:p>
    <w:p w:rsidR="004A025B" w:rsidRPr="008D628B" w:rsidRDefault="004A025B" w:rsidP="004A025B">
      <w:pPr>
        <w:pBdr>
          <w:top w:val="nil"/>
          <w:left w:val="nil"/>
          <w:bottom w:val="nil"/>
          <w:right w:val="nil"/>
          <w:between w:val="nil"/>
        </w:pBdr>
        <w:shd w:val="clear" w:color="auto" w:fill="FFFFFF"/>
        <w:tabs>
          <w:tab w:val="left" w:pos="142"/>
        </w:tabs>
        <w:rPr>
          <w:rFonts w:eastAsia="Times New Roman"/>
          <w:lang w:eastAsia="ru-RU"/>
        </w:rPr>
      </w:pPr>
      <w:r w:rsidRPr="008D628B">
        <w:rPr>
          <w:rFonts w:eastAsia="Times New Roman"/>
          <w:lang w:eastAsia="ru-RU"/>
        </w:rPr>
        <w:t>Технічна інвентаризація комплексу будівель та споруд проводиться шляхом інвентаризації окремих будинків, будівель, споруд будь-якого призначення, об’єднаних у комплексі цільовим призначенням, розташованих за однією адресою. Призначення комплексу будівель чи споруд визначається на основі документів, представлених замовником, та на підставі натурного огляду об’єктів технічної інвентаризації за переважаючим прикладом.</w:t>
      </w:r>
    </w:p>
    <w:p w:rsidR="004A025B" w:rsidRPr="008D628B" w:rsidRDefault="004A025B" w:rsidP="004A025B">
      <w:pPr>
        <w:pBdr>
          <w:top w:val="nil"/>
          <w:left w:val="nil"/>
          <w:bottom w:val="nil"/>
          <w:right w:val="nil"/>
          <w:between w:val="nil"/>
        </w:pBdr>
        <w:shd w:val="clear" w:color="auto" w:fill="FFFFFF"/>
        <w:tabs>
          <w:tab w:val="left" w:pos="142"/>
        </w:tabs>
        <w:rPr>
          <w:rFonts w:eastAsia="Times New Roman"/>
          <w:lang w:eastAsia="ru-RU"/>
        </w:rPr>
      </w:pPr>
    </w:p>
    <w:p w:rsidR="004A025B" w:rsidRPr="008D628B" w:rsidRDefault="004A025B" w:rsidP="004A025B">
      <w:pPr>
        <w:rPr>
          <w:rFonts w:eastAsia="Times New Roman"/>
          <w:lang w:eastAsia="uk-UA"/>
        </w:rPr>
      </w:pPr>
      <w:r w:rsidRPr="008D628B">
        <w:rPr>
          <w:rFonts w:eastAsia="Times New Roman"/>
          <w:lang w:eastAsia="uk-UA"/>
        </w:rPr>
        <w:t>4. Технічна інвентаризація об’єкта нерухомого майна у випадках, визначених підпунктами 1-4, 6 пункту 3, проводиться на підставі договору, який укладається між виконавцем та замовником/власником об’єкта нерухомого майна або уповноваженою ним особою. У разі проведення технічної інвентаризації об’єкта нерухомого майна державної або комунальної власності договір укладається з підприємством, установою, організацією, яка уповноважена в установленому порядку управляти відповідним об’єктом нерухомого майна.</w:t>
      </w:r>
    </w:p>
    <w:p w:rsidR="004A025B" w:rsidRPr="008D628B" w:rsidRDefault="004A025B" w:rsidP="004A025B">
      <w:pPr>
        <w:rPr>
          <w:rFonts w:eastAsia="Times New Roman"/>
          <w:lang w:eastAsia="uk-UA"/>
        </w:rPr>
      </w:pPr>
      <w:bookmarkStart w:id="0" w:name="n728"/>
      <w:bookmarkEnd w:id="0"/>
      <w:r w:rsidRPr="008D628B">
        <w:rPr>
          <w:rFonts w:eastAsia="Times New Roman"/>
          <w:lang w:eastAsia="uk-UA"/>
        </w:rPr>
        <w:t>Строк виконання робіт, розмір та порядок оплати робіт із технічної інвентаризації визначаються у договорі за домовленістю сторін.</w:t>
      </w:r>
    </w:p>
    <w:p w:rsidR="004A025B" w:rsidRPr="008D628B" w:rsidRDefault="004A025B" w:rsidP="004A025B">
      <w:pPr>
        <w:rPr>
          <w:rFonts w:eastAsia="Times New Roman"/>
          <w:lang w:eastAsia="uk-UA"/>
        </w:rPr>
      </w:pPr>
      <w:bookmarkStart w:id="1" w:name="n729"/>
      <w:bookmarkEnd w:id="1"/>
      <w:r w:rsidRPr="008D628B">
        <w:rPr>
          <w:rFonts w:eastAsia="Times New Roman"/>
          <w:lang w:eastAsia="uk-UA"/>
        </w:rPr>
        <w:t xml:space="preserve">Договір про проведення технічної інвентаризації може укладатися в електронній формі через електронний кабінет відповідно до </w:t>
      </w:r>
      <w:hyperlink r:id="rId6" w:tgtFrame="_blank" w:history="1">
        <w:r w:rsidRPr="008D628B">
          <w:rPr>
            <w:rFonts w:eastAsia="Times New Roman"/>
            <w:u w:val="single"/>
            <w:lang w:eastAsia="uk-UA"/>
          </w:rPr>
          <w:t>Закону України</w:t>
        </w:r>
      </w:hyperlink>
      <w:r w:rsidRPr="008D628B">
        <w:rPr>
          <w:rFonts w:eastAsia="Times New Roman"/>
          <w:lang w:eastAsia="uk-UA"/>
        </w:rPr>
        <w:t> «Про електронні довірчі послуги».</w:t>
      </w:r>
    </w:p>
    <w:p w:rsidR="004A025B" w:rsidRPr="008D628B" w:rsidRDefault="004A025B" w:rsidP="004A025B">
      <w:pPr>
        <w:rPr>
          <w:rFonts w:eastAsia="Times New Roman"/>
          <w:lang w:eastAsia="uk-UA"/>
        </w:rPr>
      </w:pPr>
      <w:bookmarkStart w:id="2" w:name="n730"/>
      <w:bookmarkEnd w:id="2"/>
    </w:p>
    <w:p w:rsidR="004A025B" w:rsidRPr="008D628B" w:rsidRDefault="004A025B" w:rsidP="004A025B">
      <w:pPr>
        <w:rPr>
          <w:rFonts w:eastAsia="Times New Roman"/>
          <w:lang w:eastAsia="uk-UA"/>
        </w:rPr>
      </w:pPr>
      <w:r w:rsidRPr="008D628B">
        <w:rPr>
          <w:rFonts w:eastAsia="Times New Roman"/>
          <w:lang w:eastAsia="uk-UA"/>
        </w:rPr>
        <w:t>5. За результатами проведення технічної інвентаризації виготовляються інвентаризаційна справа, матеріали технічної інвентаризації та технічні паспорти з використанням Єдиної державної електронної системи у сфері будівництва.</w:t>
      </w:r>
    </w:p>
    <w:p w:rsidR="004A025B" w:rsidRPr="008D628B" w:rsidRDefault="004A025B" w:rsidP="004A025B">
      <w:pPr>
        <w:pBdr>
          <w:top w:val="nil"/>
          <w:left w:val="nil"/>
          <w:bottom w:val="nil"/>
          <w:right w:val="nil"/>
          <w:between w:val="nil"/>
        </w:pBdr>
        <w:tabs>
          <w:tab w:val="left" w:pos="142"/>
        </w:tabs>
        <w:rPr>
          <w:rFonts w:eastAsia="Times New Roman"/>
          <w:lang w:eastAsia="ru-RU"/>
        </w:rPr>
      </w:pP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6. Складовими частинами інвентаризаційної справи є:</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1) опис інвентаризаційної справи;</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2) матеріали технічної інвентаризації;</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lastRenderedPageBreak/>
        <w:t>3)  інші документи, що характеризують об’єкт нерухомості.</w:t>
      </w:r>
    </w:p>
    <w:p w:rsidR="004A025B" w:rsidRPr="008D628B" w:rsidRDefault="004A025B" w:rsidP="004A025B">
      <w:pPr>
        <w:pBdr>
          <w:top w:val="nil"/>
          <w:left w:val="nil"/>
          <w:bottom w:val="nil"/>
          <w:right w:val="nil"/>
          <w:between w:val="nil"/>
        </w:pBdr>
        <w:tabs>
          <w:tab w:val="left" w:pos="142"/>
        </w:tabs>
        <w:rPr>
          <w:rFonts w:eastAsia="Times New Roman"/>
          <w:lang w:eastAsia="ru-RU"/>
        </w:rPr>
      </w:pP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7. Складовими частинами матеріалів технічної інвентаризації є:</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1) опис матеріалів технічної інвентаризації;</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2) схема розташування будівель та споруд;</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3) експлікація до схеми розташування будівель та споруд;</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4) план будинку;</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5) журнал внутрішніх обмірів та розрахунків площ приміщень будинку садибного типу, садового (дачного) будинку, гаража (машино-місця), громадського будинку, виробничого будинку, багатофункціонального будинку для тримання засуджених</w:t>
      </w:r>
      <w:r w:rsidRPr="008D628B">
        <w:rPr>
          <w:rFonts w:eastAsia="Calibri"/>
        </w:rPr>
        <w:t xml:space="preserve"> </w:t>
      </w:r>
      <w:r w:rsidRPr="008D628B">
        <w:rPr>
          <w:rFonts w:eastAsia="Times New Roman"/>
          <w:lang w:eastAsia="ru-RU"/>
        </w:rPr>
        <w:t>та осіб, узятих під варту (блочного, казарменого та камерного типу установ виконання покарань та слідчих ізоляторів);</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6) журнал підрахунку площі будинку квартирного типу (гуртожитку);</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 xml:space="preserve">7) журнал внутрішніх обмірів та розрахунків площ приміщень захисної споруди цивільного захисту </w:t>
      </w:r>
      <w:r w:rsidRPr="008D628B">
        <w:rPr>
          <w:rFonts w:eastAsia="Calibri"/>
        </w:rPr>
        <w:t>(споруди подвійного призначення із захисними властивостями відповідної захисної споруди цивільного захисту)</w:t>
      </w:r>
      <w:r w:rsidRPr="008D628B">
        <w:rPr>
          <w:rFonts w:eastAsia="Times New Roman"/>
          <w:lang w:eastAsia="ru-RU"/>
        </w:rPr>
        <w:t>;</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8) журнал внутрішніх обмірів та розрахунків площ приміщень багатофункціональних будинків для тримання засуджених</w:t>
      </w:r>
      <w:r w:rsidRPr="008D628B">
        <w:rPr>
          <w:rFonts w:eastAsia="Calibri"/>
        </w:rPr>
        <w:t xml:space="preserve"> </w:t>
      </w:r>
      <w:r w:rsidRPr="008D628B">
        <w:rPr>
          <w:rFonts w:eastAsia="Times New Roman"/>
          <w:lang w:eastAsia="ru-RU"/>
        </w:rPr>
        <w:t>та осіб, узятих під варту (блочного, казарменого та камерного типу установ виконання покарань та слідчих ізоляторів);</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9) журнал зовнішніх обмірів;</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val="ru-RU" w:eastAsia="ru-RU"/>
        </w:rPr>
        <w:t>10</w:t>
      </w:r>
      <w:r w:rsidRPr="008D628B">
        <w:rPr>
          <w:rFonts w:eastAsia="Times New Roman"/>
          <w:lang w:eastAsia="ru-RU"/>
        </w:rPr>
        <w:t>) журнал розрахунку площі території;</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val="ru-RU" w:eastAsia="ru-RU"/>
        </w:rPr>
        <w:t>11</w:t>
      </w:r>
      <w:r w:rsidRPr="008D628B">
        <w:rPr>
          <w:rFonts w:eastAsia="Times New Roman"/>
          <w:lang w:eastAsia="ru-RU"/>
        </w:rPr>
        <w:t>) оцінювальний акт про будинок (спрощений метод);</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val="ru-RU" w:eastAsia="ru-RU"/>
        </w:rPr>
        <w:t>12</w:t>
      </w:r>
      <w:r w:rsidRPr="008D628B">
        <w:rPr>
          <w:rFonts w:eastAsia="Times New Roman"/>
          <w:lang w:eastAsia="ru-RU"/>
        </w:rPr>
        <w:t>) оцінювальний акт про будинок (загальний метод);</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val="ru-RU" w:eastAsia="ru-RU"/>
        </w:rPr>
        <w:t>13</w:t>
      </w:r>
      <w:r w:rsidRPr="008D628B">
        <w:rPr>
          <w:rFonts w:eastAsia="Times New Roman"/>
          <w:lang w:eastAsia="ru-RU"/>
        </w:rPr>
        <w:t>)</w:t>
      </w:r>
      <w:r w:rsidRPr="008D628B">
        <w:rPr>
          <w:rFonts w:ascii="Calibri" w:eastAsia="Calibri" w:hAnsi="Calibri"/>
          <w:sz w:val="22"/>
          <w:szCs w:val="22"/>
        </w:rPr>
        <w:t xml:space="preserve"> </w:t>
      </w:r>
      <w:r w:rsidRPr="008D628B">
        <w:rPr>
          <w:rFonts w:eastAsia="Calibri"/>
        </w:rPr>
        <w:t>опис конструктивних елементів;</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14) оцінювальний акт господарських будівель та споруд;</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15) опис об’єкта незавершеного будівництва;</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16) ескіз;</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17)</w:t>
      </w:r>
      <w:r w:rsidRPr="008D628B">
        <w:rPr>
          <w:rFonts w:eastAsia="Calibri"/>
        </w:rPr>
        <w:t xml:space="preserve"> </w:t>
      </w:r>
      <w:r w:rsidRPr="008D628B">
        <w:rPr>
          <w:rFonts w:eastAsia="Times New Roman"/>
          <w:lang w:eastAsia="ru-RU"/>
        </w:rPr>
        <w:t>технічний опис;</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val="ru-RU" w:eastAsia="ru-RU"/>
        </w:rPr>
        <w:t>18</w:t>
      </w:r>
      <w:r w:rsidRPr="008D628B">
        <w:rPr>
          <w:rFonts w:eastAsia="Times New Roman"/>
          <w:lang w:eastAsia="ru-RU"/>
        </w:rPr>
        <w:t xml:space="preserve">) </w:t>
      </w:r>
      <w:proofErr w:type="gramStart"/>
      <w:r w:rsidRPr="008D628B">
        <w:rPr>
          <w:rFonts w:eastAsia="Times New Roman"/>
          <w:lang w:eastAsia="ru-RU"/>
        </w:rPr>
        <w:t>техн</w:t>
      </w:r>
      <w:proofErr w:type="gramEnd"/>
      <w:r w:rsidRPr="008D628B">
        <w:rPr>
          <w:rFonts w:eastAsia="Times New Roman"/>
          <w:lang w:eastAsia="ru-RU"/>
        </w:rPr>
        <w:t>ічний опис прибудов, надбудов та підвалів;</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19) абрис території;</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val="ru-RU" w:eastAsia="ru-RU"/>
        </w:rPr>
        <w:lastRenderedPageBreak/>
        <w:t>20</w:t>
      </w:r>
      <w:r w:rsidRPr="008D628B">
        <w:rPr>
          <w:rFonts w:eastAsia="Times New Roman"/>
          <w:lang w:eastAsia="ru-RU"/>
        </w:rPr>
        <w:t xml:space="preserve">) </w:t>
      </w:r>
      <w:proofErr w:type="gramStart"/>
      <w:r w:rsidRPr="008D628B">
        <w:rPr>
          <w:rFonts w:eastAsia="Times New Roman"/>
          <w:lang w:eastAsia="ru-RU"/>
        </w:rPr>
        <w:t>техн</w:t>
      </w:r>
      <w:proofErr w:type="gramEnd"/>
      <w:r w:rsidRPr="008D628B">
        <w:rPr>
          <w:rFonts w:eastAsia="Times New Roman"/>
          <w:lang w:eastAsia="ru-RU"/>
        </w:rPr>
        <w:t>ічний опис господарських будівель (споруд);</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val="ru-RU" w:eastAsia="ru-RU"/>
        </w:rPr>
        <w:t>21</w:t>
      </w:r>
      <w:r w:rsidRPr="008D628B">
        <w:rPr>
          <w:rFonts w:eastAsia="Times New Roman"/>
          <w:lang w:eastAsia="ru-RU"/>
        </w:rPr>
        <w:t xml:space="preserve">) акт польового та </w:t>
      </w:r>
      <w:proofErr w:type="gramStart"/>
      <w:r w:rsidRPr="008D628B">
        <w:rPr>
          <w:rFonts w:eastAsia="Times New Roman"/>
          <w:lang w:eastAsia="ru-RU"/>
        </w:rPr>
        <w:t>камерального</w:t>
      </w:r>
      <w:proofErr w:type="gramEnd"/>
      <w:r w:rsidRPr="008D628B">
        <w:rPr>
          <w:rFonts w:eastAsia="Times New Roman"/>
          <w:lang w:eastAsia="ru-RU"/>
        </w:rPr>
        <w:t xml:space="preserve"> контролю; </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22) інші документи.</w:t>
      </w:r>
    </w:p>
    <w:p w:rsidR="004A025B" w:rsidRPr="008D628B" w:rsidRDefault="004A025B" w:rsidP="004A025B">
      <w:pPr>
        <w:pBdr>
          <w:top w:val="nil"/>
          <w:left w:val="nil"/>
          <w:bottom w:val="nil"/>
          <w:right w:val="nil"/>
          <w:between w:val="nil"/>
        </w:pBdr>
        <w:tabs>
          <w:tab w:val="left" w:pos="142"/>
        </w:tabs>
        <w:rPr>
          <w:rFonts w:eastAsia="Times New Roman"/>
          <w:lang w:eastAsia="ru-RU"/>
        </w:rPr>
      </w:pP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8. Складовими частинами технічного паспорта на об’єкт нерухомого майна є:</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1) схема розташування будівель та споруд;</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2) експлікація</w:t>
      </w:r>
      <w:r w:rsidRPr="008D628B">
        <w:rPr>
          <w:rFonts w:eastAsia="Calibri"/>
        </w:rPr>
        <w:t xml:space="preserve"> </w:t>
      </w:r>
      <w:r w:rsidRPr="008D628B">
        <w:rPr>
          <w:rFonts w:eastAsia="Times New Roman"/>
          <w:lang w:eastAsia="ru-RU"/>
        </w:rPr>
        <w:t>до схеми розташування будівель та споруд;</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3) план об’єкта нерухомого майна;</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4) експлікація приміщень об’єкта нерухомого майна;</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5) характеристика об’єкта нерухомого майна та допоміжних будівель та споруд.</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Для будинків квартирного типу (гуртожитків) складовими частинами експлуатаційних показників є:</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1) розподіл площі будинку квартирного типу (гуртожитку);</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2) експлуатаційні показники будинку квартирного типу (гуртожитку);</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3) використання житлової площі;</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4) технічний опис конструктивних елементів та інженерного обладнання.</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Складовими частинами технічного паспорта на захисну споруду  цивільного захисту (споруду подвійного призначення) з допоміжними будівлями та спорудами є:</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1) схема розташування будівель та споруд;</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2) експлікація</w:t>
      </w:r>
      <w:r w:rsidRPr="008D628B">
        <w:rPr>
          <w:rFonts w:eastAsia="Calibri"/>
        </w:rPr>
        <w:t xml:space="preserve"> </w:t>
      </w:r>
      <w:r w:rsidRPr="008D628B">
        <w:rPr>
          <w:rFonts w:eastAsia="Times New Roman"/>
          <w:lang w:eastAsia="ru-RU"/>
        </w:rPr>
        <w:t>до схеми розташування будівель та споруд;</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3) план захисної споруди цивільного захисту;</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4) експлікація приміщень захисної споруди цивільного захисту;</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5) основні технічні характеристики захисної споруди цивільного захисту;</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6) технічна характеристика конструктивних елементів;</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7) санітарно-технічні системи та спеціальне інженерне обладнання;</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8) технічний опис конструктивних елементів та інженерного обладнання захисної споруди цивільного захисту.</w:t>
      </w:r>
    </w:p>
    <w:p w:rsidR="004A025B" w:rsidRPr="008D628B" w:rsidRDefault="004A025B" w:rsidP="004A025B">
      <w:pPr>
        <w:pBdr>
          <w:top w:val="nil"/>
          <w:left w:val="nil"/>
          <w:bottom w:val="nil"/>
          <w:right w:val="nil"/>
          <w:between w:val="nil"/>
        </w:pBdr>
        <w:tabs>
          <w:tab w:val="left" w:pos="142"/>
        </w:tabs>
        <w:rPr>
          <w:rFonts w:eastAsia="Times New Roman"/>
          <w:lang w:eastAsia="ru-RU"/>
        </w:rPr>
      </w:pP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lastRenderedPageBreak/>
        <w:t>Форми технічних паспортів на об’єкти нерухомого майна затверджуються Мінрегіоном.</w:t>
      </w:r>
    </w:p>
    <w:p w:rsidR="004A025B" w:rsidRPr="008D628B" w:rsidRDefault="004A025B" w:rsidP="004A025B">
      <w:pPr>
        <w:pBdr>
          <w:top w:val="nil"/>
          <w:left w:val="nil"/>
          <w:bottom w:val="nil"/>
          <w:right w:val="nil"/>
          <w:between w:val="nil"/>
        </w:pBdr>
        <w:tabs>
          <w:tab w:val="left" w:pos="142"/>
        </w:tabs>
        <w:rPr>
          <w:rFonts w:eastAsia="Times New Roman"/>
          <w:lang w:eastAsia="ru-RU"/>
        </w:rPr>
      </w:pP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9. Інвентаризаційна справа формується і ведеться на кожен об’єкт нерухомого майна на весь час його існування з використанням Єдиної державної електронної системи у сфері будівництва та у паперовому вигляді.</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 xml:space="preserve">Відповідальність за організацію збереження інвентаризаційних справ у паперовому вигляді покладається на обласні державні адміністрації. Обласні державні адміністрації визначають/створюють юридичну особу публічного права, яка буде виконувати функції зберігання інвентаризаційних справ у паперовому вигляді (далі – Зберігач). </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 xml:space="preserve">Перелік Зберігачів розміщується на сайті обласної державної адміністрації. </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До запровадження Єдиної державної електронної системи у сфері будівництва в частині створення інвентаризаційних справ, матеріалів технічної інвентаризації, технічних паспортів об’єктів незавершеного будівництва, закінчених будівництвом об’єктів та їхніх частин (житлових та нежитлових приміщень), укладення електронних договорів про надання про проведення технічної інвентаризації та вчинення інших дій щодо цих документів:</w:t>
      </w:r>
    </w:p>
    <w:p w:rsidR="004A025B" w:rsidRPr="008D628B" w:rsidRDefault="004A025B" w:rsidP="004A025B">
      <w:pPr>
        <w:pBdr>
          <w:top w:val="nil"/>
          <w:left w:val="nil"/>
          <w:bottom w:val="nil"/>
          <w:right w:val="nil"/>
          <w:between w:val="nil"/>
        </w:pBdr>
        <w:tabs>
          <w:tab w:val="left" w:pos="142"/>
          <w:tab w:val="left" w:pos="993"/>
        </w:tabs>
        <w:rPr>
          <w:rFonts w:eastAsia="Times New Roman"/>
          <w:lang w:eastAsia="ru-RU"/>
        </w:rPr>
      </w:pPr>
      <w:r w:rsidRPr="008D628B">
        <w:rPr>
          <w:rFonts w:eastAsia="Times New Roman"/>
          <w:lang w:eastAsia="ru-RU"/>
        </w:rPr>
        <w:t>1) фізичні особи - підприємці або юридичні особи, які відповідно до частини другої статті 39-3 Закону України «Про регулювання містобудівної діяльності» проводять технічну інвентаризацію об’єктів нерухомого майна, надають обласним державним адміністраціям через електронний кабінет  відомості про проведену технічну інвентаризацію об’єкта нерухомого майна, які містять інформацію про:</w:t>
      </w:r>
    </w:p>
    <w:p w:rsidR="004A025B" w:rsidRPr="008D628B" w:rsidRDefault="004A025B" w:rsidP="004A025B">
      <w:pPr>
        <w:pBdr>
          <w:top w:val="nil"/>
          <w:left w:val="nil"/>
          <w:bottom w:val="nil"/>
          <w:right w:val="nil"/>
          <w:between w:val="nil"/>
        </w:pBdr>
        <w:tabs>
          <w:tab w:val="left" w:pos="142"/>
          <w:tab w:val="left" w:pos="993"/>
        </w:tabs>
        <w:rPr>
          <w:rFonts w:eastAsia="Times New Roman"/>
          <w:lang w:eastAsia="ru-RU"/>
        </w:rPr>
      </w:pPr>
      <w:r w:rsidRPr="008D628B">
        <w:rPr>
          <w:rFonts w:eastAsia="Times New Roman"/>
          <w:lang w:eastAsia="ru-RU"/>
        </w:rPr>
        <w:t>- місце розташування (адреса) об’єкта;</w:t>
      </w:r>
    </w:p>
    <w:p w:rsidR="004A025B" w:rsidRPr="008D628B" w:rsidRDefault="004A025B" w:rsidP="004A025B">
      <w:pPr>
        <w:pBdr>
          <w:top w:val="nil"/>
          <w:left w:val="nil"/>
          <w:bottom w:val="nil"/>
          <w:right w:val="nil"/>
          <w:between w:val="nil"/>
        </w:pBdr>
        <w:tabs>
          <w:tab w:val="left" w:pos="142"/>
          <w:tab w:val="left" w:pos="993"/>
        </w:tabs>
        <w:rPr>
          <w:rFonts w:eastAsia="Times New Roman"/>
          <w:lang w:eastAsia="ru-RU"/>
        </w:rPr>
      </w:pPr>
      <w:r w:rsidRPr="008D628B">
        <w:rPr>
          <w:rFonts w:eastAsia="Times New Roman"/>
          <w:lang w:eastAsia="ru-RU"/>
        </w:rPr>
        <w:t>- тип об’єкта (квартира, житловий будинок садибного типу, громадський будинок, тощо);</w:t>
      </w:r>
    </w:p>
    <w:p w:rsidR="004A025B" w:rsidRPr="008D628B" w:rsidRDefault="004A025B" w:rsidP="004A025B">
      <w:pPr>
        <w:pBdr>
          <w:top w:val="nil"/>
          <w:left w:val="nil"/>
          <w:bottom w:val="nil"/>
          <w:right w:val="nil"/>
          <w:between w:val="nil"/>
        </w:pBdr>
        <w:tabs>
          <w:tab w:val="left" w:pos="142"/>
          <w:tab w:val="left" w:pos="993"/>
        </w:tabs>
        <w:rPr>
          <w:rFonts w:eastAsia="Times New Roman"/>
          <w:lang w:eastAsia="ru-RU"/>
        </w:rPr>
      </w:pPr>
      <w:r w:rsidRPr="008D628B">
        <w:rPr>
          <w:rFonts w:eastAsia="Times New Roman"/>
          <w:lang w:eastAsia="ru-RU"/>
        </w:rPr>
        <w:t xml:space="preserve">- суб’єкт господарювання, що провів технічну інвентаризацію об’єкта нерухомого майна (найменування, код ЄДРПОУ та назва юридичної особи або індивідуальний податковий номер та ПІБ фізичної особи-підприємця), його </w:t>
      </w:r>
      <w:r w:rsidRPr="008D628B">
        <w:rPr>
          <w:rFonts w:eastAsia="Times New Roman"/>
          <w:lang w:eastAsia="ru-RU"/>
        </w:rPr>
        <w:lastRenderedPageBreak/>
        <w:t>місце розташування, контактні відомості (номер телефону, адреса електронної пошти, сайту, тощо);</w:t>
      </w:r>
    </w:p>
    <w:p w:rsidR="004A025B" w:rsidRPr="008D628B" w:rsidRDefault="004A025B" w:rsidP="004A025B">
      <w:pPr>
        <w:pBdr>
          <w:top w:val="nil"/>
          <w:left w:val="nil"/>
          <w:bottom w:val="nil"/>
          <w:right w:val="nil"/>
          <w:between w:val="nil"/>
        </w:pBdr>
        <w:tabs>
          <w:tab w:val="left" w:pos="142"/>
          <w:tab w:val="left" w:pos="993"/>
        </w:tabs>
        <w:rPr>
          <w:rFonts w:eastAsia="Times New Roman"/>
          <w:lang w:eastAsia="ru-RU"/>
        </w:rPr>
      </w:pPr>
      <w:r w:rsidRPr="008D628B">
        <w:rPr>
          <w:rFonts w:eastAsia="Times New Roman"/>
          <w:lang w:eastAsia="ru-RU"/>
        </w:rPr>
        <w:t>- дату проведення технічної інвентаризації</w:t>
      </w:r>
    </w:p>
    <w:p w:rsidR="004A025B" w:rsidRPr="008D628B" w:rsidRDefault="004A025B" w:rsidP="004A025B">
      <w:pPr>
        <w:pBdr>
          <w:top w:val="nil"/>
          <w:left w:val="nil"/>
          <w:bottom w:val="nil"/>
          <w:right w:val="nil"/>
          <w:between w:val="nil"/>
        </w:pBdr>
        <w:tabs>
          <w:tab w:val="left" w:pos="142"/>
          <w:tab w:val="left" w:pos="993"/>
        </w:tabs>
        <w:rPr>
          <w:rFonts w:eastAsia="Times New Roman"/>
          <w:lang w:eastAsia="ru-RU"/>
        </w:rPr>
      </w:pPr>
      <w:r w:rsidRPr="008D628B">
        <w:rPr>
          <w:rFonts w:eastAsia="Times New Roman"/>
          <w:lang w:eastAsia="ru-RU"/>
        </w:rPr>
        <w:t>2) обласні державні адміністрації оприлюднюють інформацію про проведену технічну інвентаризацію об’єктів нерухомого майна суб’єктами господарювання.</w:t>
      </w:r>
    </w:p>
    <w:p w:rsidR="004A025B" w:rsidRPr="008D628B" w:rsidRDefault="004A025B" w:rsidP="004A025B">
      <w:pPr>
        <w:pBdr>
          <w:top w:val="nil"/>
          <w:left w:val="nil"/>
          <w:bottom w:val="nil"/>
          <w:right w:val="nil"/>
          <w:between w:val="nil"/>
        </w:pBdr>
        <w:tabs>
          <w:tab w:val="left" w:pos="142"/>
        </w:tabs>
        <w:rPr>
          <w:rFonts w:eastAsia="Times New Roman"/>
          <w:lang w:eastAsia="ru-RU"/>
        </w:rPr>
      </w:pPr>
    </w:p>
    <w:p w:rsidR="004A025B" w:rsidRPr="00E57768" w:rsidRDefault="004A025B" w:rsidP="004A025B">
      <w:pPr>
        <w:pBdr>
          <w:top w:val="nil"/>
          <w:left w:val="nil"/>
          <w:bottom w:val="nil"/>
          <w:right w:val="nil"/>
          <w:between w:val="nil"/>
        </w:pBdr>
        <w:tabs>
          <w:tab w:val="left" w:pos="142"/>
        </w:tabs>
        <w:rPr>
          <w:rFonts w:eastAsia="Calibri"/>
        </w:rPr>
      </w:pPr>
      <w:r w:rsidRPr="008D628B">
        <w:rPr>
          <w:rFonts w:eastAsia="Calibri"/>
        </w:rPr>
        <w:t>10</w:t>
      </w:r>
      <w:r w:rsidRPr="00E57768">
        <w:rPr>
          <w:rFonts w:eastAsia="Calibri"/>
        </w:rPr>
        <w:t xml:space="preserve">. Технічну інвентаризацію об’єктів нерухомого майна здійснюють за ініціативою замовника або його довіреної особи. </w:t>
      </w:r>
    </w:p>
    <w:p w:rsidR="004A025B" w:rsidRPr="00E57768" w:rsidRDefault="004A025B" w:rsidP="004A025B">
      <w:pPr>
        <w:pBdr>
          <w:top w:val="nil"/>
          <w:left w:val="nil"/>
          <w:bottom w:val="nil"/>
          <w:right w:val="nil"/>
          <w:between w:val="nil"/>
        </w:pBdr>
        <w:tabs>
          <w:tab w:val="left" w:pos="142"/>
        </w:tabs>
        <w:rPr>
          <w:rFonts w:eastAsia="Times New Roman"/>
          <w:lang w:eastAsia="ru-RU"/>
        </w:rPr>
      </w:pPr>
      <w:r w:rsidRPr="00E57768">
        <w:rPr>
          <w:rFonts w:eastAsia="Times New Roman"/>
          <w:lang w:eastAsia="ru-RU"/>
        </w:rPr>
        <w:t>Технічна інвентаризація об’єктів нерухомого майна державної власності здійснюється за заявою органу (установи, підприємства або організації – балансоутримувача), уповноваженого в установленому порядку управляти нерухомим майном державної власності, а об’єктів нерухомого майна комунальної власності – за заявою органу, уповноваженого управляти комунальним майном.</w:t>
      </w:r>
    </w:p>
    <w:p w:rsidR="004A025B" w:rsidRPr="00E57768" w:rsidRDefault="004A025B" w:rsidP="004A025B">
      <w:pPr>
        <w:pBdr>
          <w:top w:val="nil"/>
          <w:left w:val="nil"/>
          <w:bottom w:val="nil"/>
          <w:right w:val="nil"/>
          <w:between w:val="nil"/>
        </w:pBdr>
        <w:tabs>
          <w:tab w:val="left" w:pos="142"/>
        </w:tabs>
        <w:rPr>
          <w:rFonts w:eastAsia="Times New Roman"/>
          <w:lang w:eastAsia="ru-RU"/>
        </w:rPr>
      </w:pPr>
      <w:r w:rsidRPr="00E57768">
        <w:rPr>
          <w:rFonts w:eastAsia="Times New Roman"/>
          <w:lang w:eastAsia="ru-RU"/>
        </w:rPr>
        <w:t xml:space="preserve">Технічну інвентаризацію може бути проведено на підставі рішення суду в межах забезпечення позову. </w:t>
      </w:r>
    </w:p>
    <w:p w:rsidR="004A025B" w:rsidRPr="008D628B" w:rsidRDefault="004A025B" w:rsidP="004A025B">
      <w:pPr>
        <w:rPr>
          <w:rFonts w:eastAsia="Times New Roman"/>
        </w:rPr>
      </w:pPr>
    </w:p>
    <w:p w:rsidR="004A025B" w:rsidRPr="008D628B" w:rsidRDefault="004A025B" w:rsidP="004A025B">
      <w:pPr>
        <w:rPr>
          <w:rFonts w:eastAsia="Times New Roman"/>
        </w:rPr>
      </w:pPr>
      <w:r w:rsidRPr="008D628B">
        <w:rPr>
          <w:rFonts w:eastAsia="Times New Roman"/>
        </w:rPr>
        <w:t>10. Перед виконанням робіт з технічної інвентаризації об’єкта нерухомого майна виконавець отримує з Єдиної державної електронної системи у сфері будівництва матеріали останньої технічної інвентаризації.</w:t>
      </w:r>
    </w:p>
    <w:p w:rsidR="004A025B" w:rsidRPr="006707A0" w:rsidRDefault="004A025B" w:rsidP="004A025B">
      <w:pPr>
        <w:rPr>
          <w:rFonts w:eastAsia="Times New Roman"/>
          <w:szCs w:val="26"/>
          <w:lang w:eastAsia="ru-RU"/>
        </w:rPr>
      </w:pPr>
      <w:r w:rsidRPr="006707A0">
        <w:rPr>
          <w:rFonts w:eastAsia="Times New Roman"/>
          <w:szCs w:val="26"/>
          <w:lang w:eastAsia="ru-RU"/>
        </w:rPr>
        <w:t xml:space="preserve">У разі відсутності інформації про об’єкт нерухомого майна (матеріалів технічної інвентаризації)  в  Єдиній державній електронній системі  у сфері будівництва така інформація надається </w:t>
      </w:r>
      <w:r w:rsidRPr="008D628B">
        <w:rPr>
          <w:rFonts w:eastAsia="Times New Roman"/>
          <w:szCs w:val="26"/>
          <w:lang w:eastAsia="ru-RU"/>
        </w:rPr>
        <w:t>Зберігачем</w:t>
      </w:r>
      <w:r w:rsidRPr="006707A0">
        <w:rPr>
          <w:rFonts w:eastAsia="Times New Roman"/>
          <w:szCs w:val="26"/>
          <w:lang w:eastAsia="ru-RU"/>
        </w:rPr>
        <w:t>.</w:t>
      </w:r>
    </w:p>
    <w:p w:rsidR="004A025B" w:rsidRPr="006707A0" w:rsidRDefault="004A025B" w:rsidP="004A025B">
      <w:pPr>
        <w:rPr>
          <w:rFonts w:eastAsia="Times New Roman"/>
          <w:szCs w:val="26"/>
          <w:lang w:eastAsia="ru-RU"/>
        </w:rPr>
      </w:pPr>
      <w:r w:rsidRPr="006707A0">
        <w:rPr>
          <w:rFonts w:eastAsia="Times New Roman"/>
          <w:szCs w:val="26"/>
          <w:lang w:eastAsia="ru-RU"/>
        </w:rPr>
        <w:t xml:space="preserve"> Інформація з матеріалів технічної інвентаризації суб’єктам господарювання, які здійснюють технічну інвентаризацію об’єктів нерухомого майна, надається на підставі їх запиту про надання копій матеріалів технічної інвентаризації, оформленого відповідно до цього порядку.</w:t>
      </w:r>
    </w:p>
    <w:p w:rsidR="004A025B" w:rsidRPr="006707A0" w:rsidRDefault="004A025B" w:rsidP="004A025B">
      <w:pPr>
        <w:rPr>
          <w:rFonts w:eastAsia="Times New Roman"/>
          <w:szCs w:val="26"/>
          <w:lang w:eastAsia="ru-RU"/>
        </w:rPr>
      </w:pPr>
      <w:r w:rsidRPr="006707A0">
        <w:rPr>
          <w:rFonts w:eastAsia="Times New Roman"/>
          <w:szCs w:val="26"/>
          <w:lang w:eastAsia="ru-RU"/>
        </w:rPr>
        <w:t>Запит подається в електронному</w:t>
      </w:r>
      <w:r w:rsidRPr="008D628B">
        <w:rPr>
          <w:rFonts w:eastAsia="Times New Roman"/>
          <w:szCs w:val="26"/>
          <w:lang w:eastAsia="ru-RU"/>
        </w:rPr>
        <w:t xml:space="preserve"> </w:t>
      </w:r>
      <w:r w:rsidRPr="006707A0">
        <w:rPr>
          <w:rFonts w:eastAsia="Times New Roman"/>
          <w:szCs w:val="26"/>
          <w:lang w:eastAsia="ru-RU"/>
        </w:rPr>
        <w:t>або</w:t>
      </w:r>
      <w:r w:rsidRPr="008D628B">
        <w:rPr>
          <w:rFonts w:eastAsia="Times New Roman"/>
          <w:szCs w:val="26"/>
          <w:lang w:eastAsia="ru-RU"/>
        </w:rPr>
        <w:t xml:space="preserve"> </w:t>
      </w:r>
      <w:r w:rsidRPr="006707A0">
        <w:rPr>
          <w:rFonts w:eastAsia="Times New Roman"/>
          <w:szCs w:val="26"/>
          <w:lang w:eastAsia="ru-RU"/>
        </w:rPr>
        <w:t xml:space="preserve">паперовому вигляді в порядку встановленому </w:t>
      </w:r>
      <w:r w:rsidRPr="008D628B">
        <w:rPr>
          <w:rFonts w:eastAsia="Times New Roman"/>
          <w:szCs w:val="26"/>
          <w:lang w:eastAsia="ru-RU"/>
        </w:rPr>
        <w:t>Зберігачем</w:t>
      </w:r>
      <w:r w:rsidRPr="006707A0">
        <w:rPr>
          <w:rFonts w:eastAsia="Times New Roman"/>
          <w:szCs w:val="26"/>
          <w:lang w:eastAsia="ru-RU"/>
        </w:rPr>
        <w:t xml:space="preserve">. </w:t>
      </w:r>
    </w:p>
    <w:p w:rsidR="004A025B" w:rsidRPr="006707A0" w:rsidRDefault="004A025B" w:rsidP="004A025B">
      <w:pPr>
        <w:rPr>
          <w:rFonts w:eastAsia="Times New Roman"/>
          <w:szCs w:val="26"/>
          <w:lang w:eastAsia="ru-RU"/>
        </w:rPr>
      </w:pPr>
      <w:r w:rsidRPr="006707A0">
        <w:rPr>
          <w:rFonts w:eastAsia="Times New Roman"/>
          <w:szCs w:val="26"/>
          <w:lang w:eastAsia="ru-RU"/>
        </w:rPr>
        <w:t>Копії матеріалів технічної інвентаризації надаються:</w:t>
      </w:r>
    </w:p>
    <w:p w:rsidR="004A025B" w:rsidRPr="006707A0" w:rsidRDefault="004A025B" w:rsidP="004A025B">
      <w:pPr>
        <w:rPr>
          <w:rFonts w:eastAsia="Times New Roman"/>
          <w:szCs w:val="26"/>
          <w:lang w:eastAsia="ru-RU"/>
        </w:rPr>
      </w:pPr>
      <w:r w:rsidRPr="006707A0">
        <w:rPr>
          <w:rFonts w:eastAsia="Times New Roman"/>
          <w:szCs w:val="26"/>
          <w:lang w:eastAsia="ru-RU"/>
        </w:rPr>
        <w:lastRenderedPageBreak/>
        <w:t xml:space="preserve">при наявності у </w:t>
      </w:r>
      <w:r w:rsidRPr="008D628B">
        <w:rPr>
          <w:rFonts w:eastAsia="Times New Roman"/>
          <w:szCs w:val="26"/>
          <w:lang w:eastAsia="ru-RU"/>
        </w:rPr>
        <w:t>Зберігача</w:t>
      </w:r>
      <w:r w:rsidRPr="006707A0">
        <w:rPr>
          <w:rFonts w:eastAsia="Times New Roman"/>
          <w:szCs w:val="26"/>
          <w:lang w:eastAsia="ru-RU"/>
        </w:rPr>
        <w:t xml:space="preserve"> запитуваних матеріалів технічної інвентаризації на об’єкт нерухомого майна в електронному вигляді – у строк, що не перевищує трьох робочих днів;</w:t>
      </w:r>
    </w:p>
    <w:p w:rsidR="004A025B" w:rsidRPr="006707A0" w:rsidRDefault="004A025B" w:rsidP="004A025B">
      <w:pPr>
        <w:rPr>
          <w:rFonts w:eastAsia="Times New Roman"/>
          <w:szCs w:val="26"/>
          <w:lang w:eastAsia="ru-RU"/>
        </w:rPr>
      </w:pPr>
      <w:r w:rsidRPr="006707A0">
        <w:rPr>
          <w:rFonts w:eastAsia="Times New Roman"/>
          <w:szCs w:val="26"/>
          <w:lang w:eastAsia="ru-RU"/>
        </w:rPr>
        <w:t xml:space="preserve">при відсутності у </w:t>
      </w:r>
      <w:r w:rsidRPr="008D628B">
        <w:rPr>
          <w:rFonts w:eastAsia="Times New Roman"/>
          <w:szCs w:val="26"/>
          <w:lang w:eastAsia="ru-RU"/>
        </w:rPr>
        <w:t xml:space="preserve">Зберігачем </w:t>
      </w:r>
      <w:r w:rsidRPr="006707A0">
        <w:rPr>
          <w:rFonts w:eastAsia="Times New Roman"/>
          <w:szCs w:val="26"/>
          <w:lang w:eastAsia="ru-RU"/>
        </w:rPr>
        <w:t>запитуваних матеріалів технічної інвентаризації на об’єкт нерухомого майна в електронному вигляді – у строк, що не перевищує п’яти робочих днів.</w:t>
      </w:r>
    </w:p>
    <w:p w:rsidR="004A025B" w:rsidRPr="006707A0" w:rsidRDefault="004A025B" w:rsidP="004A025B">
      <w:pPr>
        <w:rPr>
          <w:rFonts w:eastAsia="Times New Roman"/>
          <w:szCs w:val="26"/>
          <w:lang w:eastAsia="ru-RU"/>
        </w:rPr>
      </w:pPr>
      <w:r w:rsidRPr="006707A0">
        <w:rPr>
          <w:rFonts w:eastAsia="Times New Roman"/>
          <w:szCs w:val="26"/>
          <w:lang w:eastAsia="ru-RU"/>
        </w:rPr>
        <w:t xml:space="preserve">Якщо обсяг запитуваної інформації є значний (багатоквартирні (багатоповерхові) будинки, майнові комплекси, тощо) і її неможливо надати в зазначений термін </w:t>
      </w:r>
      <w:r w:rsidRPr="008D628B">
        <w:rPr>
          <w:rFonts w:eastAsia="Times New Roman"/>
          <w:szCs w:val="26"/>
          <w:lang w:eastAsia="ru-RU"/>
        </w:rPr>
        <w:t xml:space="preserve">Зберігач  </w:t>
      </w:r>
      <w:r w:rsidRPr="006707A0">
        <w:rPr>
          <w:rFonts w:eastAsia="Times New Roman"/>
          <w:szCs w:val="26"/>
          <w:lang w:eastAsia="ru-RU"/>
        </w:rPr>
        <w:t>встановлює необхідний термін для її надання, про що повідомляється особі, яка подала звернення. При цьому загальний термін обробки таког</w:t>
      </w:r>
      <w:r w:rsidRPr="008D628B">
        <w:rPr>
          <w:rFonts w:eastAsia="Times New Roman"/>
          <w:szCs w:val="26"/>
          <w:lang w:eastAsia="ru-RU"/>
        </w:rPr>
        <w:t xml:space="preserve">о запиту не може перевищувати п’ятнадцяти календарних </w:t>
      </w:r>
      <w:r w:rsidRPr="006707A0">
        <w:rPr>
          <w:rFonts w:eastAsia="Times New Roman"/>
          <w:szCs w:val="26"/>
          <w:lang w:eastAsia="ru-RU"/>
        </w:rPr>
        <w:t xml:space="preserve">днів. </w:t>
      </w:r>
    </w:p>
    <w:p w:rsidR="004A025B" w:rsidRPr="006707A0" w:rsidRDefault="004A025B" w:rsidP="004A025B">
      <w:pPr>
        <w:rPr>
          <w:rFonts w:eastAsia="Times New Roman"/>
          <w:szCs w:val="26"/>
          <w:lang w:eastAsia="ru-RU"/>
        </w:rPr>
      </w:pPr>
      <w:r w:rsidRPr="006707A0">
        <w:rPr>
          <w:rFonts w:eastAsia="Times New Roman"/>
          <w:szCs w:val="26"/>
          <w:lang w:eastAsia="ru-RU"/>
        </w:rPr>
        <w:t xml:space="preserve">Інформація про неможливість надання матеріалів технічної інвентаризації на об’єкт нерухомого майна або їх відсутність </w:t>
      </w:r>
      <w:r w:rsidRPr="008D628B">
        <w:rPr>
          <w:rFonts w:eastAsia="Times New Roman"/>
          <w:szCs w:val="26"/>
          <w:lang w:eastAsia="ru-RU"/>
        </w:rPr>
        <w:t>Зберігачем,</w:t>
      </w:r>
      <w:r w:rsidRPr="006707A0">
        <w:rPr>
          <w:rFonts w:eastAsia="Times New Roman"/>
          <w:szCs w:val="26"/>
          <w:lang w:eastAsia="ru-RU"/>
        </w:rPr>
        <w:t xml:space="preserve"> до якого надійшов запит</w:t>
      </w:r>
      <w:r w:rsidRPr="008D628B">
        <w:rPr>
          <w:rFonts w:eastAsia="Times New Roman"/>
          <w:szCs w:val="26"/>
          <w:lang w:eastAsia="ru-RU"/>
        </w:rPr>
        <w:t>,</w:t>
      </w:r>
      <w:r w:rsidRPr="006707A0">
        <w:rPr>
          <w:rFonts w:eastAsia="Times New Roman"/>
          <w:szCs w:val="26"/>
          <w:lang w:eastAsia="ru-RU"/>
        </w:rPr>
        <w:t xml:space="preserve"> надається у строк, що не перевищує двох робочих днів.</w:t>
      </w:r>
    </w:p>
    <w:p w:rsidR="004A025B" w:rsidRPr="006707A0" w:rsidRDefault="004A025B" w:rsidP="004A025B">
      <w:pPr>
        <w:rPr>
          <w:rFonts w:eastAsia="Times New Roman"/>
          <w:szCs w:val="26"/>
          <w:lang w:eastAsia="ru-RU"/>
        </w:rPr>
      </w:pPr>
      <w:r w:rsidRPr="006707A0">
        <w:rPr>
          <w:rFonts w:eastAsia="Times New Roman"/>
          <w:szCs w:val="26"/>
          <w:lang w:eastAsia="ru-RU"/>
        </w:rPr>
        <w:t xml:space="preserve">Послуги з надання інформації з матеріалів технічної інвентаризації надаються за запитами на платній основі відповідно до норм часу затверджених Мінрегіоном України. </w:t>
      </w:r>
    </w:p>
    <w:p w:rsidR="004A025B" w:rsidRPr="006707A0" w:rsidRDefault="004A025B" w:rsidP="004A025B">
      <w:pPr>
        <w:rPr>
          <w:rFonts w:eastAsia="Times New Roman"/>
          <w:szCs w:val="26"/>
          <w:lang w:eastAsia="ru-RU"/>
        </w:rPr>
      </w:pPr>
      <w:bookmarkStart w:id="3" w:name="n29"/>
      <w:bookmarkEnd w:id="3"/>
      <w:r w:rsidRPr="006707A0">
        <w:rPr>
          <w:rFonts w:eastAsia="Times New Roman"/>
          <w:szCs w:val="26"/>
          <w:lang w:eastAsia="ru-RU"/>
        </w:rPr>
        <w:t xml:space="preserve">Розрахунок вартості за роботи та послуги, не передбачені нормами часу, проводяться </w:t>
      </w:r>
      <w:r w:rsidRPr="008D628B">
        <w:rPr>
          <w:rFonts w:eastAsia="Times New Roman"/>
          <w:szCs w:val="26"/>
          <w:lang w:eastAsia="ru-RU"/>
        </w:rPr>
        <w:t xml:space="preserve">Зберігачем </w:t>
      </w:r>
      <w:r w:rsidRPr="006707A0">
        <w:rPr>
          <w:rFonts w:eastAsia="Times New Roman"/>
          <w:szCs w:val="26"/>
          <w:lang w:eastAsia="ru-RU"/>
        </w:rPr>
        <w:t>за калькуляціями на підставі норм часу, що сформовані та затверджені ним на основі проведених хронометражних спостережень.</w:t>
      </w:r>
    </w:p>
    <w:p w:rsidR="004A025B" w:rsidRPr="006707A0" w:rsidRDefault="004A025B" w:rsidP="004A025B">
      <w:pPr>
        <w:rPr>
          <w:rFonts w:eastAsia="Times New Roman"/>
          <w:sz w:val="26"/>
          <w:szCs w:val="26"/>
          <w:lang w:eastAsia="ru-RU"/>
        </w:rPr>
      </w:pPr>
      <w:r w:rsidRPr="006707A0">
        <w:rPr>
          <w:rFonts w:eastAsia="Times New Roman"/>
          <w:szCs w:val="26"/>
          <w:lang w:eastAsia="ru-RU"/>
        </w:rPr>
        <w:t>До норм часу у разі скорочення терміну їх виконання можуть  застосову</w:t>
      </w:r>
      <w:r w:rsidRPr="006707A0">
        <w:rPr>
          <w:rFonts w:eastAsia="Times New Roman"/>
          <w:sz w:val="26"/>
          <w:szCs w:val="26"/>
          <w:lang w:eastAsia="ru-RU"/>
        </w:rPr>
        <w:t>ються наступні підвищувальні коефіцієнти: 4 дні – 1,25; 3 дні – 2; 2 дні – 3; 1 день – 5.</w:t>
      </w:r>
    </w:p>
    <w:p w:rsidR="004A025B" w:rsidRPr="008D628B" w:rsidRDefault="004A025B" w:rsidP="004A025B">
      <w:pPr>
        <w:rPr>
          <w:rFonts w:eastAsia="Times New Roman"/>
          <w:lang w:eastAsia="ru-RU"/>
        </w:rPr>
      </w:pPr>
      <w:r w:rsidRPr="008D628B">
        <w:rPr>
          <w:rFonts w:eastAsia="Times New Roman"/>
        </w:rPr>
        <w:t xml:space="preserve"> </w:t>
      </w:r>
      <w:r w:rsidRPr="008D628B">
        <w:rPr>
          <w:rFonts w:eastAsia="Times New Roman"/>
          <w:lang w:eastAsia="ru-RU"/>
        </w:rPr>
        <w:t>За умови відсутності відповіді протягом визначеного строку вважається, що матеріали попередньої технічної інвентаризації відсутні.</w:t>
      </w:r>
    </w:p>
    <w:p w:rsidR="004A025B" w:rsidRPr="008D628B" w:rsidRDefault="004A025B" w:rsidP="004A025B">
      <w:pPr>
        <w:shd w:val="clear" w:color="auto" w:fill="FFFFFF"/>
        <w:tabs>
          <w:tab w:val="left" w:pos="142"/>
        </w:tabs>
        <w:rPr>
          <w:rFonts w:eastAsia="Times New Roman"/>
          <w:lang w:eastAsia="ru-RU"/>
        </w:rPr>
      </w:pPr>
      <w:r w:rsidRPr="008D628B">
        <w:rPr>
          <w:rFonts w:eastAsia="Times New Roman"/>
          <w:lang w:eastAsia="ru-RU"/>
        </w:rPr>
        <w:t xml:space="preserve">Виконавець протягом п’ятнадцяти робочих днів після отримання копій матеріалів зобов’язаний провести технічну інвентаризацію та через електронний кабінет передати Зберігачу в електронному вигляді матеріали технічної інвентаризації для долучення їх до інвентаризаційної справи, з подальшим відправленням у паперовому вигляді. </w:t>
      </w:r>
    </w:p>
    <w:p w:rsidR="004A025B" w:rsidRPr="008D628B" w:rsidRDefault="004A025B" w:rsidP="004A025B">
      <w:pPr>
        <w:shd w:val="clear" w:color="auto" w:fill="FFFFFF"/>
        <w:tabs>
          <w:tab w:val="left" w:pos="142"/>
        </w:tabs>
        <w:rPr>
          <w:rFonts w:eastAsia="Times New Roman"/>
          <w:lang w:eastAsia="ru-RU"/>
        </w:rPr>
      </w:pPr>
      <w:r w:rsidRPr="008D628B">
        <w:rPr>
          <w:rFonts w:eastAsia="Times New Roman"/>
          <w:lang w:eastAsia="ru-RU"/>
        </w:rPr>
        <w:lastRenderedPageBreak/>
        <w:t>Інформація, яка міститься в технічних паспортах, має відповідати матеріалам технічної інвентаризації.</w:t>
      </w:r>
    </w:p>
    <w:p w:rsidR="004A025B" w:rsidRPr="008D628B" w:rsidRDefault="004A025B" w:rsidP="004A025B">
      <w:pPr>
        <w:shd w:val="clear" w:color="auto" w:fill="FFFFFF"/>
        <w:tabs>
          <w:tab w:val="left" w:pos="142"/>
        </w:tabs>
        <w:rPr>
          <w:rFonts w:eastAsia="Calibri"/>
        </w:rPr>
      </w:pPr>
      <w:r w:rsidRPr="008D628B">
        <w:rPr>
          <w:rFonts w:eastAsia="Calibri"/>
        </w:rPr>
        <w:t>Якщо за результатами проведення технічної інвентаризації встановлено, що на об’єкті нерухомого майна відсутні зміни порівняно з матеріалами технічної інвентаризації, що зберігаються в інвентаризаційній справі, виконавець протягом п’яти календарних днів передає через електронний кабінет повідомлення про результати огляду об’єкта нерухомого майна з інформацією про відсутність змін та дату проведення технічної інвентаризації.</w:t>
      </w:r>
    </w:p>
    <w:p w:rsidR="004A025B" w:rsidRPr="008D628B" w:rsidRDefault="004A025B" w:rsidP="004A025B">
      <w:pPr>
        <w:pBdr>
          <w:top w:val="nil"/>
          <w:left w:val="nil"/>
          <w:bottom w:val="nil"/>
          <w:right w:val="nil"/>
          <w:between w:val="nil"/>
        </w:pBdr>
        <w:rPr>
          <w:rFonts w:eastAsia="Times New Roman"/>
          <w:lang w:eastAsia="ru-RU"/>
        </w:rPr>
      </w:pPr>
    </w:p>
    <w:p w:rsidR="004A025B" w:rsidRPr="008D628B" w:rsidRDefault="004A025B" w:rsidP="004A025B">
      <w:pPr>
        <w:pBdr>
          <w:top w:val="nil"/>
          <w:left w:val="nil"/>
          <w:bottom w:val="nil"/>
          <w:right w:val="nil"/>
          <w:between w:val="nil"/>
        </w:pBdr>
        <w:rPr>
          <w:rFonts w:eastAsia="Times New Roman"/>
          <w:lang w:eastAsia="ru-RU"/>
        </w:rPr>
      </w:pPr>
      <w:r w:rsidRPr="008D628B">
        <w:rPr>
          <w:rFonts w:eastAsia="Times New Roman"/>
          <w:lang w:eastAsia="ru-RU"/>
        </w:rPr>
        <w:t>11. Замовники технічної інвентаризації об’єктів нерухомого майна забезпечують:</w:t>
      </w:r>
    </w:p>
    <w:p w:rsidR="004A025B" w:rsidRPr="008D628B" w:rsidRDefault="004A025B" w:rsidP="004A025B">
      <w:pPr>
        <w:pBdr>
          <w:top w:val="nil"/>
          <w:left w:val="nil"/>
          <w:bottom w:val="nil"/>
          <w:right w:val="nil"/>
          <w:between w:val="nil"/>
        </w:pBdr>
        <w:rPr>
          <w:rFonts w:eastAsia="Times New Roman"/>
          <w:lang w:eastAsia="ru-RU"/>
        </w:rPr>
      </w:pPr>
      <w:r w:rsidRPr="008D628B">
        <w:rPr>
          <w:rFonts w:eastAsia="Times New Roman"/>
          <w:lang w:eastAsia="ru-RU"/>
        </w:rPr>
        <w:t>доступ виконавця з технічної інвентаризації на об’єкт під час виконання робіт із технічної інвентаризації та створення для цього безпечних умов праці;</w:t>
      </w:r>
    </w:p>
    <w:p w:rsidR="004A025B" w:rsidRPr="008D628B" w:rsidRDefault="004A025B" w:rsidP="004A025B">
      <w:pPr>
        <w:pBdr>
          <w:top w:val="nil"/>
          <w:left w:val="nil"/>
          <w:bottom w:val="nil"/>
          <w:right w:val="nil"/>
          <w:between w:val="nil"/>
        </w:pBdr>
        <w:rPr>
          <w:rFonts w:eastAsia="Times New Roman"/>
          <w:lang w:eastAsia="ru-RU"/>
        </w:rPr>
      </w:pPr>
      <w:r w:rsidRPr="008D628B">
        <w:rPr>
          <w:rFonts w:eastAsia="Times New Roman"/>
          <w:lang w:eastAsia="ru-RU"/>
        </w:rPr>
        <w:t>надання виконавцю з технічної інвентаризації інформації та документів, необхідних для здійснення технічної інвентаризації;</w:t>
      </w:r>
    </w:p>
    <w:p w:rsidR="004A025B" w:rsidRPr="008D628B" w:rsidRDefault="004A025B" w:rsidP="004A025B">
      <w:pPr>
        <w:pBdr>
          <w:top w:val="nil"/>
          <w:left w:val="nil"/>
          <w:bottom w:val="nil"/>
          <w:right w:val="nil"/>
          <w:between w:val="nil"/>
        </w:pBdr>
        <w:rPr>
          <w:rFonts w:eastAsia="Times New Roman"/>
          <w:lang w:eastAsia="ru-RU"/>
        </w:rPr>
      </w:pPr>
      <w:r w:rsidRPr="008D628B">
        <w:rPr>
          <w:rFonts w:eastAsia="Times New Roman"/>
          <w:lang w:eastAsia="ru-RU"/>
        </w:rPr>
        <w:t>супроводження виконавця на об’єкті або надання виконавцю представника, який супроводжуватиме його.</w:t>
      </w:r>
    </w:p>
    <w:p w:rsidR="004A025B" w:rsidRPr="008D628B" w:rsidRDefault="004A025B" w:rsidP="004A025B">
      <w:pPr>
        <w:pBdr>
          <w:top w:val="nil"/>
          <w:left w:val="nil"/>
          <w:bottom w:val="nil"/>
          <w:right w:val="nil"/>
          <w:between w:val="nil"/>
        </w:pBdr>
        <w:rPr>
          <w:rFonts w:eastAsia="Times New Roman"/>
          <w:lang w:eastAsia="ru-RU"/>
        </w:rPr>
      </w:pPr>
      <w:r w:rsidRPr="008D628B">
        <w:rPr>
          <w:rFonts w:eastAsia="Times New Roman"/>
          <w:lang w:eastAsia="ru-RU"/>
        </w:rPr>
        <w:t xml:space="preserve">Замовники технічної інвентаризації об’єктів нерухомого майна забезпечують повноту і достовірність надання відомостей і документів, необхідних для здійснення технічної інвентаризації. </w:t>
      </w:r>
    </w:p>
    <w:p w:rsidR="004A025B" w:rsidRPr="008D628B" w:rsidRDefault="004A025B" w:rsidP="004A025B">
      <w:pPr>
        <w:pBdr>
          <w:top w:val="nil"/>
          <w:left w:val="nil"/>
          <w:bottom w:val="nil"/>
          <w:right w:val="nil"/>
          <w:between w:val="nil"/>
        </w:pBdr>
        <w:shd w:val="clear" w:color="auto" w:fill="FFFFFF"/>
        <w:tabs>
          <w:tab w:val="left" w:pos="142"/>
        </w:tabs>
        <w:rPr>
          <w:rFonts w:eastAsia="Times New Roman"/>
          <w:lang w:eastAsia="ru-RU"/>
        </w:rPr>
      </w:pPr>
    </w:p>
    <w:p w:rsidR="004A025B" w:rsidRPr="008D628B" w:rsidRDefault="004A025B" w:rsidP="004A025B">
      <w:pPr>
        <w:pBdr>
          <w:top w:val="nil"/>
          <w:left w:val="nil"/>
          <w:bottom w:val="nil"/>
          <w:right w:val="nil"/>
          <w:between w:val="nil"/>
        </w:pBdr>
        <w:shd w:val="clear" w:color="auto" w:fill="FFFFFF"/>
        <w:tabs>
          <w:tab w:val="left" w:pos="142"/>
        </w:tabs>
        <w:rPr>
          <w:rFonts w:eastAsia="Times New Roman"/>
          <w:lang w:eastAsia="ru-RU"/>
        </w:rPr>
      </w:pPr>
      <w:r w:rsidRPr="008D628B">
        <w:rPr>
          <w:rFonts w:eastAsia="Times New Roman"/>
          <w:lang w:eastAsia="ru-RU"/>
        </w:rPr>
        <w:t>12. Обробка персональних даних здійснюється відповідно до вимог Закону України «Про захист персональних даних».</w:t>
      </w:r>
    </w:p>
    <w:p w:rsidR="004A025B" w:rsidRPr="008D628B" w:rsidRDefault="004A025B" w:rsidP="004A025B">
      <w:pPr>
        <w:pBdr>
          <w:top w:val="nil"/>
          <w:left w:val="nil"/>
          <w:bottom w:val="nil"/>
          <w:right w:val="nil"/>
          <w:between w:val="nil"/>
        </w:pBdr>
        <w:tabs>
          <w:tab w:val="left" w:pos="142"/>
        </w:tabs>
        <w:jc w:val="center"/>
        <w:rPr>
          <w:rFonts w:eastAsia="Times New Roman"/>
          <w:b/>
          <w:lang w:eastAsia="ru-RU"/>
        </w:rPr>
      </w:pPr>
    </w:p>
    <w:p w:rsidR="004A025B" w:rsidRPr="008D628B" w:rsidRDefault="004A025B" w:rsidP="008D628B">
      <w:pPr>
        <w:pBdr>
          <w:top w:val="nil"/>
          <w:left w:val="nil"/>
          <w:bottom w:val="nil"/>
          <w:right w:val="nil"/>
          <w:between w:val="nil"/>
        </w:pBdr>
        <w:tabs>
          <w:tab w:val="left" w:pos="142"/>
        </w:tabs>
        <w:ind w:firstLine="0"/>
        <w:jc w:val="center"/>
        <w:rPr>
          <w:rFonts w:eastAsia="Times New Roman"/>
          <w:b/>
          <w:lang w:eastAsia="ru-RU"/>
        </w:rPr>
      </w:pPr>
      <w:r w:rsidRPr="008D628B">
        <w:rPr>
          <w:rFonts w:eastAsia="Times New Roman"/>
          <w:b/>
          <w:lang w:eastAsia="ru-RU"/>
        </w:rPr>
        <w:t>ІІ. Об’єкти, що підлягають технічній інвентаризації</w:t>
      </w:r>
    </w:p>
    <w:p w:rsidR="004A025B" w:rsidRPr="008D628B" w:rsidRDefault="004A025B" w:rsidP="008D628B">
      <w:pPr>
        <w:pBdr>
          <w:top w:val="nil"/>
          <w:left w:val="nil"/>
          <w:bottom w:val="nil"/>
          <w:right w:val="nil"/>
          <w:between w:val="nil"/>
        </w:pBdr>
        <w:tabs>
          <w:tab w:val="left" w:pos="142"/>
        </w:tabs>
        <w:ind w:firstLine="0"/>
        <w:rPr>
          <w:rFonts w:eastAsia="Times New Roman"/>
          <w:lang w:eastAsia="ru-RU"/>
        </w:rPr>
      </w:pPr>
    </w:p>
    <w:p w:rsidR="004A025B" w:rsidRPr="008D628B" w:rsidRDefault="004A025B" w:rsidP="004A025B">
      <w:pPr>
        <w:pBdr>
          <w:top w:val="nil"/>
          <w:left w:val="nil"/>
          <w:bottom w:val="nil"/>
          <w:right w:val="nil"/>
          <w:between w:val="nil"/>
        </w:pBdr>
        <w:tabs>
          <w:tab w:val="left" w:pos="0"/>
          <w:tab w:val="left" w:pos="142"/>
        </w:tabs>
        <w:rPr>
          <w:rFonts w:eastAsia="Times New Roman"/>
          <w:lang w:eastAsia="ru-RU"/>
        </w:rPr>
      </w:pPr>
      <w:r w:rsidRPr="008D628B">
        <w:rPr>
          <w:rFonts w:eastAsia="Times New Roman"/>
          <w:lang w:eastAsia="ru-RU"/>
        </w:rPr>
        <w:t xml:space="preserve">1. До об’єктів, що підлягають технічній інвентаризації та на які складаються інвентаризаційні справи і технічні паспорти, належать (завершені та незавершені будівництвом): </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1) будинки квартирного типу різної поверховості, гуртожитки та їх секції;</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2) квартири;</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lastRenderedPageBreak/>
        <w:t>3) житлові кімнати, житлові блоки у гуртожитках;</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 xml:space="preserve">4) будинки садибного типу; </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5) будинки і споруди громадського, виробничого, сільськогосподарського призначення та їх комплекси, автомобільного, авіаційного та залізничного транспорту,  призначені для безпосереднього обслуговування населення, заглиблені споруди різного призначення, споруди водозниження та дренажі;</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6) нежитлові будинки та приміщення (групи нежитлових приміщень);</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7) садові та дачні будинки;</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8) гаражі та паркінги з машино-місцями (які не належать до господарських будівель: багатоповерхові, підземні, одноповерхові, блокові);</w:t>
      </w:r>
    </w:p>
    <w:p w:rsidR="004A025B" w:rsidRPr="008D628B" w:rsidRDefault="004A025B" w:rsidP="004A025B">
      <w:pPr>
        <w:pBdr>
          <w:top w:val="nil"/>
          <w:left w:val="nil"/>
          <w:bottom w:val="nil"/>
          <w:right w:val="nil"/>
          <w:between w:val="nil"/>
        </w:pBdr>
        <w:tabs>
          <w:tab w:val="left" w:pos="142"/>
          <w:tab w:val="left" w:pos="993"/>
        </w:tabs>
        <w:rPr>
          <w:rFonts w:eastAsia="Times New Roman"/>
          <w:lang w:eastAsia="ru-RU"/>
        </w:rPr>
      </w:pPr>
      <w:r w:rsidRPr="008D628B">
        <w:rPr>
          <w:rFonts w:eastAsia="Times New Roman"/>
          <w:lang w:eastAsia="ru-RU"/>
        </w:rPr>
        <w:t xml:space="preserve">9) захисні споруди цивільного захисту (ДБН В 2.2.5-97 «Будинки і споруди. Захисні споруди цивільної оборони», ДБН А 3.1-9-2000 «Управління, організація і технологія. Прийняття в експлуатацію закінчених будівництвом захисних споруд цивільної оборони та їх утримання») </w:t>
      </w:r>
      <w:r w:rsidRPr="008D628B">
        <w:rPr>
          <w:rFonts w:eastAsia="Times New Roman"/>
          <w:lang w:eastAsia="ru-RU"/>
        </w:rPr>
        <w:br/>
        <w:t>(далі – захисні споруди). Класифікацію захисних споруд цивільного захисту  наведено у додатку 19 до цієї Інструкції;</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10) багатофункціональні будинки для тримання засуджених та осіб, узятих під варту (блочного, казарменого та камерного типу установ виконання покарань та слідчих ізоляторів);</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11) об’єкти незавершеного будівництва;</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12) багатофункціональні будинки та комплекси, що включають приміщення різного призначення (технічний паспорт виготовляється за формою за переважною площею);</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13) споруди зовнішніх систем газо-, електро-, тепло-, водопостачання та централізованого водовідведення;</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14) зовнішні мережі</w:t>
      </w:r>
      <w:r w:rsidRPr="008D628B">
        <w:rPr>
          <w:rFonts w:ascii="Calibri" w:eastAsia="Calibri" w:hAnsi="Calibri"/>
          <w:sz w:val="22"/>
          <w:szCs w:val="22"/>
        </w:rPr>
        <w:t xml:space="preserve"> </w:t>
      </w:r>
      <w:r w:rsidRPr="008D628B">
        <w:rPr>
          <w:rFonts w:eastAsia="Times New Roman"/>
          <w:lang w:eastAsia="ru-RU"/>
        </w:rPr>
        <w:t>газо-, електро-, тепло-, водопостачання та централізованого водовідведення;</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15) водні та водогосподарські об’єкти;</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16) об’єкти меліоративних систем;</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 xml:space="preserve">17) лінійні об’єкти (мости, шляхопроводи тощо); </w:t>
      </w: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18) споруди вітрової та сонячної енергетики.</w:t>
      </w:r>
    </w:p>
    <w:p w:rsidR="004A025B" w:rsidRPr="008D628B" w:rsidRDefault="004A025B" w:rsidP="004A025B">
      <w:pPr>
        <w:pBdr>
          <w:top w:val="nil"/>
          <w:left w:val="nil"/>
          <w:bottom w:val="nil"/>
          <w:right w:val="nil"/>
          <w:between w:val="nil"/>
        </w:pBdr>
        <w:tabs>
          <w:tab w:val="left" w:pos="142"/>
          <w:tab w:val="left" w:pos="1134"/>
        </w:tabs>
        <w:rPr>
          <w:rFonts w:eastAsia="Times New Roman"/>
          <w:lang w:eastAsia="ru-RU"/>
        </w:rPr>
      </w:pPr>
      <w:r w:rsidRPr="008D628B">
        <w:rPr>
          <w:rFonts w:eastAsia="Times New Roman"/>
          <w:lang w:eastAsia="ru-RU"/>
        </w:rPr>
        <w:lastRenderedPageBreak/>
        <w:t xml:space="preserve">2. Основними вважаються будинки, які відповідають цільовому призначенню земельних ділянок, на яких вони розміщені. </w:t>
      </w:r>
    </w:p>
    <w:p w:rsidR="004A025B" w:rsidRPr="008D628B" w:rsidRDefault="004A025B" w:rsidP="004A025B">
      <w:pPr>
        <w:pBdr>
          <w:top w:val="nil"/>
          <w:left w:val="nil"/>
          <w:bottom w:val="nil"/>
          <w:right w:val="nil"/>
          <w:between w:val="nil"/>
        </w:pBdr>
        <w:shd w:val="clear" w:color="auto" w:fill="FFFFFF"/>
        <w:tabs>
          <w:tab w:val="left" w:pos="142"/>
        </w:tabs>
        <w:rPr>
          <w:rFonts w:eastAsia="Times New Roman"/>
          <w:lang w:eastAsia="ru-RU"/>
        </w:rPr>
      </w:pPr>
    </w:p>
    <w:p w:rsidR="004A025B" w:rsidRPr="008D628B" w:rsidRDefault="004A025B" w:rsidP="004A025B">
      <w:pPr>
        <w:pBdr>
          <w:top w:val="nil"/>
          <w:left w:val="nil"/>
          <w:bottom w:val="nil"/>
          <w:right w:val="nil"/>
          <w:between w:val="nil"/>
        </w:pBdr>
        <w:shd w:val="clear" w:color="auto" w:fill="FFFFFF"/>
        <w:tabs>
          <w:tab w:val="left" w:pos="142"/>
        </w:tabs>
        <w:rPr>
          <w:rFonts w:eastAsia="Times New Roman"/>
          <w:lang w:eastAsia="ru-RU"/>
        </w:rPr>
      </w:pPr>
      <w:r w:rsidRPr="008D628B">
        <w:rPr>
          <w:rFonts w:eastAsia="Times New Roman"/>
          <w:lang w:eastAsia="ru-RU"/>
        </w:rPr>
        <w:t>3. На одній земельній ділянці може бути розташовано декілька основних будинків різних за призначенням (наприклад, якщо на пришкільній ділянці, крім школи, є ще житловий будинок для вчителів, то і школа, і житловий будинок є основними будинками).</w:t>
      </w:r>
    </w:p>
    <w:p w:rsidR="004A025B" w:rsidRPr="008D628B" w:rsidRDefault="004A025B" w:rsidP="004A025B">
      <w:pPr>
        <w:pBdr>
          <w:top w:val="nil"/>
          <w:left w:val="nil"/>
          <w:bottom w:val="nil"/>
          <w:right w:val="nil"/>
          <w:between w:val="nil"/>
        </w:pBdr>
        <w:shd w:val="clear" w:color="auto" w:fill="FFFFFF"/>
        <w:tabs>
          <w:tab w:val="left" w:pos="142"/>
        </w:tabs>
        <w:rPr>
          <w:rFonts w:eastAsia="Times New Roman"/>
          <w:lang w:eastAsia="ru-RU"/>
        </w:rPr>
      </w:pPr>
    </w:p>
    <w:p w:rsidR="004A025B" w:rsidRPr="008D628B" w:rsidRDefault="004A025B" w:rsidP="004A025B">
      <w:pPr>
        <w:pBdr>
          <w:top w:val="nil"/>
          <w:left w:val="nil"/>
          <w:bottom w:val="nil"/>
          <w:right w:val="nil"/>
          <w:between w:val="nil"/>
        </w:pBdr>
        <w:shd w:val="clear" w:color="auto" w:fill="FFFFFF"/>
        <w:tabs>
          <w:tab w:val="left" w:pos="142"/>
        </w:tabs>
        <w:rPr>
          <w:rFonts w:eastAsia="Calibri"/>
          <w:shd w:val="clear" w:color="auto" w:fill="FFFFFF"/>
        </w:rPr>
      </w:pPr>
      <w:r w:rsidRPr="008D628B">
        <w:rPr>
          <w:rFonts w:eastAsia="Times New Roman"/>
          <w:lang w:eastAsia="ru-RU"/>
        </w:rPr>
        <w:t xml:space="preserve">4. Господарські </w:t>
      </w:r>
      <w:r w:rsidRPr="008D628B">
        <w:rPr>
          <w:rFonts w:eastAsia="Calibri"/>
          <w:shd w:val="clear" w:color="auto" w:fill="FFFFFF"/>
        </w:rPr>
        <w:t>(допоміжні)</w:t>
      </w:r>
      <w:r w:rsidRPr="008D628B">
        <w:rPr>
          <w:rFonts w:eastAsia="Times New Roman"/>
          <w:lang w:eastAsia="ru-RU"/>
        </w:rPr>
        <w:t xml:space="preserve"> будівлі (сараї, хліви, гаражі, літні кухні, майстерні, вбиральні, погреби, навіси, сміттєзбірники тощо) та споруди (колодязі, вигрібні ями, огорожі, ворота, хвіртки, замощення тощо) підлягають технічній інвентаризації в складі </w:t>
      </w:r>
      <w:r w:rsidRPr="008D628B">
        <w:rPr>
          <w:rFonts w:eastAsia="Calibri"/>
          <w:shd w:val="clear" w:color="auto" w:fill="FFFFFF"/>
        </w:rPr>
        <w:t>основної будівлі</w:t>
      </w:r>
      <w:r w:rsidRPr="008D628B">
        <w:rPr>
          <w:rFonts w:eastAsia="Times New Roman"/>
          <w:lang w:eastAsia="ru-RU"/>
        </w:rPr>
        <w:t>.</w:t>
      </w:r>
      <w:r w:rsidRPr="008D628B">
        <w:rPr>
          <w:rFonts w:eastAsia="Calibri"/>
          <w:shd w:val="clear" w:color="auto" w:fill="FFFFFF"/>
        </w:rPr>
        <w:t xml:space="preserve"> </w:t>
      </w:r>
    </w:p>
    <w:p w:rsidR="004A025B" w:rsidRPr="008D628B" w:rsidRDefault="004A025B" w:rsidP="004A025B">
      <w:pPr>
        <w:pBdr>
          <w:top w:val="nil"/>
          <w:left w:val="nil"/>
          <w:bottom w:val="nil"/>
          <w:right w:val="nil"/>
          <w:between w:val="nil"/>
        </w:pBdr>
        <w:shd w:val="clear" w:color="auto" w:fill="FFFFFF"/>
        <w:tabs>
          <w:tab w:val="left" w:pos="142"/>
        </w:tabs>
        <w:rPr>
          <w:rFonts w:eastAsia="Times New Roman"/>
          <w:lang w:eastAsia="ru-RU"/>
        </w:rPr>
      </w:pPr>
      <w:r w:rsidRPr="008D628B">
        <w:rPr>
          <w:rFonts w:eastAsia="Times New Roman"/>
          <w:lang w:eastAsia="ru-RU"/>
        </w:rPr>
        <w:t xml:space="preserve">Якщо основну будівлю зруйновано (знесено), замість технічного паспорта видається довідка про фактичну наявність господарських (допоміжних) будівель. </w:t>
      </w:r>
    </w:p>
    <w:p w:rsidR="004A025B" w:rsidRPr="008D628B" w:rsidRDefault="004A025B" w:rsidP="004A025B">
      <w:pPr>
        <w:pBdr>
          <w:top w:val="nil"/>
          <w:left w:val="nil"/>
          <w:bottom w:val="nil"/>
          <w:right w:val="nil"/>
          <w:between w:val="nil"/>
        </w:pBdr>
        <w:tabs>
          <w:tab w:val="left" w:pos="142"/>
        </w:tabs>
        <w:jc w:val="center"/>
        <w:rPr>
          <w:rFonts w:eastAsia="Times New Roman"/>
          <w:lang w:eastAsia="ru-RU"/>
        </w:rPr>
      </w:pPr>
    </w:p>
    <w:p w:rsidR="004A025B" w:rsidRPr="008D628B" w:rsidRDefault="004A025B" w:rsidP="004A025B">
      <w:pPr>
        <w:pBdr>
          <w:top w:val="nil"/>
          <w:left w:val="nil"/>
          <w:bottom w:val="nil"/>
          <w:right w:val="nil"/>
          <w:between w:val="nil"/>
        </w:pBdr>
        <w:tabs>
          <w:tab w:val="left" w:pos="142"/>
        </w:tabs>
        <w:rPr>
          <w:rFonts w:eastAsia="Times New Roman"/>
          <w:lang w:eastAsia="ru-RU"/>
        </w:rPr>
      </w:pPr>
      <w:r w:rsidRPr="008D628B">
        <w:rPr>
          <w:rFonts w:eastAsia="Times New Roman"/>
          <w:lang w:eastAsia="ru-RU"/>
        </w:rPr>
        <w:t>5. Виконання робіт з технічної інвентаризації, складання ескізів і планів поверхів будинків, схеми розташування будівель та споруд, підрахунок площ та об’ємів об’єктів, нумерація квартир (кімнат, жилих блоків, секцій у гуртожитках) та інших приміщень здійснюється відповідно до методики затвердженої Мінрегіоном.</w:t>
      </w:r>
    </w:p>
    <w:p w:rsidR="004A025B" w:rsidRPr="008D628B" w:rsidRDefault="004A025B" w:rsidP="004A025B">
      <w:pPr>
        <w:pBdr>
          <w:top w:val="nil"/>
          <w:left w:val="nil"/>
          <w:bottom w:val="nil"/>
          <w:right w:val="nil"/>
          <w:between w:val="nil"/>
        </w:pBdr>
        <w:tabs>
          <w:tab w:val="left" w:pos="142"/>
        </w:tabs>
        <w:jc w:val="center"/>
        <w:rPr>
          <w:rFonts w:eastAsia="Times New Roman"/>
          <w:b/>
          <w:lang w:eastAsia="ru-RU"/>
        </w:rPr>
      </w:pPr>
    </w:p>
    <w:p w:rsidR="004A025B" w:rsidRPr="008D628B" w:rsidRDefault="004A025B" w:rsidP="008D628B">
      <w:pPr>
        <w:ind w:firstLine="0"/>
        <w:jc w:val="center"/>
        <w:rPr>
          <w:rFonts w:eastAsia="Times New Roman"/>
          <w:b/>
          <w:lang w:eastAsia="ru-RU"/>
        </w:rPr>
      </w:pPr>
      <w:proofErr w:type="gramStart"/>
      <w:r w:rsidRPr="008D628B">
        <w:rPr>
          <w:rFonts w:eastAsia="Times New Roman"/>
          <w:b/>
          <w:lang w:val="en-US" w:eastAsia="ru-RU"/>
        </w:rPr>
        <w:t>I</w:t>
      </w:r>
      <w:r w:rsidRPr="008D628B">
        <w:rPr>
          <w:rFonts w:eastAsia="Times New Roman"/>
          <w:b/>
          <w:lang w:eastAsia="ru-RU"/>
        </w:rPr>
        <w:t>ІІ.</w:t>
      </w:r>
      <w:proofErr w:type="gramEnd"/>
      <w:r w:rsidRPr="008D628B">
        <w:rPr>
          <w:rFonts w:eastAsia="Times New Roman"/>
          <w:b/>
          <w:lang w:eastAsia="ru-RU"/>
        </w:rPr>
        <w:t xml:space="preserve"> Підстави для зупинення або </w:t>
      </w:r>
      <w:r w:rsidR="008D628B" w:rsidRPr="008D628B">
        <w:rPr>
          <w:rFonts w:eastAsia="Times New Roman"/>
          <w:b/>
          <w:lang w:eastAsia="ru-RU"/>
        </w:rPr>
        <w:t xml:space="preserve">відмови у </w:t>
      </w:r>
      <w:r w:rsidRPr="008D628B">
        <w:rPr>
          <w:rFonts w:eastAsia="Times New Roman"/>
          <w:b/>
          <w:lang w:eastAsia="ru-RU"/>
        </w:rPr>
        <w:t>проведенн</w:t>
      </w:r>
      <w:r w:rsidR="008D628B" w:rsidRPr="008D628B">
        <w:rPr>
          <w:rFonts w:eastAsia="Times New Roman"/>
          <w:b/>
          <w:lang w:eastAsia="ru-RU"/>
        </w:rPr>
        <w:t>і</w:t>
      </w:r>
      <w:r w:rsidRPr="008D628B">
        <w:rPr>
          <w:rFonts w:eastAsia="Times New Roman"/>
          <w:b/>
          <w:lang w:eastAsia="ru-RU"/>
        </w:rPr>
        <w:t xml:space="preserve"> </w:t>
      </w:r>
    </w:p>
    <w:p w:rsidR="004A025B" w:rsidRPr="008D628B" w:rsidRDefault="004A025B" w:rsidP="008D628B">
      <w:pPr>
        <w:ind w:firstLine="0"/>
        <w:jc w:val="center"/>
        <w:rPr>
          <w:rFonts w:eastAsia="Times New Roman"/>
          <w:b/>
          <w:lang w:eastAsia="ru-RU"/>
        </w:rPr>
      </w:pPr>
      <w:r w:rsidRPr="008D628B">
        <w:rPr>
          <w:rFonts w:eastAsia="Times New Roman"/>
          <w:b/>
          <w:lang w:eastAsia="ru-RU"/>
        </w:rPr>
        <w:t>технічної інвентаризації об’єктів нерухомого майна</w:t>
      </w:r>
    </w:p>
    <w:p w:rsidR="004A025B" w:rsidRPr="008D628B" w:rsidRDefault="004A025B" w:rsidP="004A025B">
      <w:pPr>
        <w:rPr>
          <w:rFonts w:eastAsia="Times New Roman"/>
          <w:lang w:eastAsia="ru-RU"/>
        </w:rPr>
      </w:pPr>
    </w:p>
    <w:p w:rsidR="008D628B" w:rsidRPr="008D628B" w:rsidRDefault="008D628B" w:rsidP="008D628B">
      <w:pPr>
        <w:tabs>
          <w:tab w:val="left" w:pos="1134"/>
        </w:tabs>
        <w:ind w:left="57"/>
        <w:rPr>
          <w:rFonts w:eastAsia="Calibri"/>
          <w:lang w:eastAsia="ru-RU"/>
        </w:rPr>
      </w:pPr>
      <w:r w:rsidRPr="008D628B">
        <w:rPr>
          <w:rFonts w:eastAsia="Calibri"/>
          <w:lang w:eastAsia="ru-RU"/>
        </w:rPr>
        <w:t>1</w:t>
      </w:r>
      <w:r w:rsidRPr="008D628B">
        <w:rPr>
          <w:rFonts w:eastAsia="Calibri"/>
          <w:lang w:eastAsia="ru-RU"/>
        </w:rPr>
        <w:t>. Проведення технічної інвентаризації зупиняється:</w:t>
      </w:r>
    </w:p>
    <w:p w:rsidR="008D628B" w:rsidRPr="008D628B" w:rsidRDefault="008D628B" w:rsidP="008D628B">
      <w:pPr>
        <w:numPr>
          <w:ilvl w:val="0"/>
          <w:numId w:val="1"/>
        </w:numPr>
        <w:ind w:left="0" w:firstLine="1134"/>
        <w:rPr>
          <w:rFonts w:eastAsia="Calibri"/>
        </w:rPr>
      </w:pPr>
      <w:r w:rsidRPr="008D628B">
        <w:rPr>
          <w:rFonts w:eastAsia="Calibri"/>
        </w:rPr>
        <w:t>у</w:t>
      </w:r>
      <w:r w:rsidRPr="008D628B">
        <w:rPr>
          <w:rFonts w:eastAsia="Calibri"/>
          <w:lang w:eastAsia="ru-RU"/>
        </w:rPr>
        <w:t xml:space="preserve"> разі надходження до</w:t>
      </w:r>
      <w:r w:rsidRPr="008D628B">
        <w:rPr>
          <w:rFonts w:eastAsia="Calibri"/>
        </w:rPr>
        <w:t xml:space="preserve"> </w:t>
      </w:r>
      <w:r w:rsidRPr="008D628B">
        <w:rPr>
          <w:rFonts w:eastAsia="Calibri"/>
        </w:rPr>
        <w:t xml:space="preserve">Єдиної державної електронної системи у сфері будівництва </w:t>
      </w:r>
      <w:r w:rsidRPr="008D628B">
        <w:rPr>
          <w:rFonts w:eastAsia="Calibri"/>
        </w:rPr>
        <w:t>або безпосередньо до</w:t>
      </w:r>
      <w:r w:rsidRPr="008D628B">
        <w:rPr>
          <w:rFonts w:eastAsia="Calibri"/>
          <w:lang w:eastAsia="ru-RU"/>
        </w:rPr>
        <w:t xml:space="preserve"> </w:t>
      </w:r>
      <w:r w:rsidRPr="008D628B">
        <w:rPr>
          <w:rFonts w:eastAsia="Calibri"/>
        </w:rPr>
        <w:t>виконавця робіт</w:t>
      </w:r>
      <w:r w:rsidRPr="008D628B">
        <w:rPr>
          <w:rFonts w:eastAsia="Calibri"/>
          <w:lang w:eastAsia="ru-RU"/>
        </w:rPr>
        <w:t xml:space="preserve"> рішення суду</w:t>
      </w:r>
      <w:r w:rsidRPr="008D628B">
        <w:rPr>
          <w:rFonts w:eastAsia="Calibri"/>
        </w:rPr>
        <w:t>, іншого уповноваженого законом органу</w:t>
      </w:r>
      <w:r w:rsidRPr="008D628B">
        <w:rPr>
          <w:rFonts w:eastAsia="Calibri"/>
          <w:lang w:eastAsia="ru-RU"/>
        </w:rPr>
        <w:t xml:space="preserve"> про</w:t>
      </w:r>
      <w:r w:rsidRPr="008D628B">
        <w:rPr>
          <w:rFonts w:eastAsia="Calibri"/>
        </w:rPr>
        <w:t xml:space="preserve"> тимчасову</w:t>
      </w:r>
      <w:r w:rsidRPr="008D628B">
        <w:rPr>
          <w:rFonts w:eastAsia="Calibri"/>
          <w:lang w:eastAsia="ru-RU"/>
        </w:rPr>
        <w:t xml:space="preserve"> заборону </w:t>
      </w:r>
      <w:r w:rsidRPr="008D628B">
        <w:rPr>
          <w:rFonts w:eastAsia="Calibri"/>
        </w:rPr>
        <w:t>проведення технічної інвентаризації</w:t>
      </w:r>
      <w:r w:rsidRPr="008D628B">
        <w:rPr>
          <w:rFonts w:eastAsia="Calibri"/>
          <w:lang w:eastAsia="ru-RU"/>
        </w:rPr>
        <w:t>, що набрало законної сили, або заяви власника об’єкта нерухомого майна про</w:t>
      </w:r>
      <w:r w:rsidRPr="008D628B">
        <w:rPr>
          <w:rFonts w:eastAsia="Calibri"/>
        </w:rPr>
        <w:t xml:space="preserve"> зупинення (тимчасове зупинення) проведення технічної </w:t>
      </w:r>
      <w:r w:rsidRPr="008D628B">
        <w:rPr>
          <w:rFonts w:eastAsia="Calibri"/>
        </w:rPr>
        <w:lastRenderedPageBreak/>
        <w:t>інвентаризації об’єкта</w:t>
      </w:r>
      <w:r w:rsidRPr="008D628B">
        <w:rPr>
          <w:rFonts w:eastAsia="Calibri"/>
          <w:lang w:eastAsia="ru-RU"/>
        </w:rPr>
        <w:t xml:space="preserve"> нерухомого майна</w:t>
      </w:r>
      <w:r w:rsidRPr="008D628B">
        <w:rPr>
          <w:rFonts w:eastAsia="Calibri"/>
        </w:rPr>
        <w:t xml:space="preserve"> </w:t>
      </w:r>
      <w:r w:rsidRPr="008D628B">
        <w:rPr>
          <w:rFonts w:eastAsia="Calibri"/>
          <w:lang w:eastAsia="ru-RU"/>
        </w:rPr>
        <w:t>щодо власного об’єкта нерухомого майна</w:t>
      </w:r>
      <w:r w:rsidRPr="008D628B">
        <w:rPr>
          <w:rFonts w:eastAsia="Calibri"/>
        </w:rPr>
        <w:t>;</w:t>
      </w:r>
    </w:p>
    <w:p w:rsidR="008D628B" w:rsidRPr="008D628B" w:rsidRDefault="008D628B" w:rsidP="008D628B">
      <w:pPr>
        <w:numPr>
          <w:ilvl w:val="0"/>
          <w:numId w:val="1"/>
        </w:numPr>
        <w:tabs>
          <w:tab w:val="left" w:pos="1134"/>
        </w:tabs>
        <w:ind w:left="57" w:firstLine="709"/>
        <w:rPr>
          <w:rFonts w:eastAsia="Calibri"/>
          <w:lang w:eastAsia="ru-RU"/>
        </w:rPr>
      </w:pPr>
      <w:r w:rsidRPr="008D628B">
        <w:rPr>
          <w:rFonts w:eastAsia="Calibri"/>
          <w:lang w:eastAsia="ru-RU"/>
        </w:rPr>
        <w:t>у разі незабезпечення</w:t>
      </w:r>
      <w:r w:rsidRPr="008D628B">
        <w:rPr>
          <w:rFonts w:eastAsia="Calibri"/>
        </w:rPr>
        <w:t xml:space="preserve"> замовником доступу виконавцю</w:t>
      </w:r>
      <w:r w:rsidRPr="008D628B">
        <w:rPr>
          <w:rFonts w:eastAsia="Calibri"/>
          <w:lang w:eastAsia="ru-RU"/>
        </w:rPr>
        <w:t xml:space="preserve"> до всіх приміщень об’єкта нерух</w:t>
      </w:r>
      <w:r w:rsidRPr="008D628B">
        <w:rPr>
          <w:rFonts w:eastAsia="Calibri"/>
        </w:rPr>
        <w:t>омого майна або перешкоджання його</w:t>
      </w:r>
      <w:r w:rsidRPr="008D628B">
        <w:rPr>
          <w:rFonts w:eastAsia="Calibri"/>
          <w:lang w:eastAsia="ru-RU"/>
        </w:rPr>
        <w:t xml:space="preserve"> роботі іншим чином;</w:t>
      </w:r>
    </w:p>
    <w:p w:rsidR="008D628B" w:rsidRPr="008D628B" w:rsidRDefault="008D628B" w:rsidP="008D628B">
      <w:pPr>
        <w:numPr>
          <w:ilvl w:val="0"/>
          <w:numId w:val="1"/>
        </w:numPr>
        <w:tabs>
          <w:tab w:val="left" w:pos="1134"/>
        </w:tabs>
        <w:ind w:left="57" w:firstLine="709"/>
        <w:rPr>
          <w:rFonts w:eastAsia="Calibri"/>
          <w:lang w:eastAsia="ru-RU"/>
        </w:rPr>
      </w:pPr>
      <w:r w:rsidRPr="008D628B">
        <w:rPr>
          <w:rFonts w:eastAsia="Calibri"/>
        </w:rPr>
        <w:t>у разі незабезпечення виконавцю</w:t>
      </w:r>
      <w:r w:rsidRPr="008D628B">
        <w:rPr>
          <w:rFonts w:eastAsia="Calibri"/>
          <w:lang w:eastAsia="ru-RU"/>
        </w:rPr>
        <w:t xml:space="preserve"> безпечних умов праці замовником безпосередньо на об’єкті нерухомого майна;</w:t>
      </w:r>
    </w:p>
    <w:p w:rsidR="008D628B" w:rsidRPr="008D628B" w:rsidRDefault="008D628B" w:rsidP="008D628B">
      <w:pPr>
        <w:numPr>
          <w:ilvl w:val="0"/>
          <w:numId w:val="1"/>
        </w:numPr>
        <w:tabs>
          <w:tab w:val="left" w:pos="1134"/>
        </w:tabs>
        <w:ind w:left="57" w:firstLine="709"/>
        <w:rPr>
          <w:rFonts w:eastAsia="Calibri"/>
          <w:lang w:eastAsia="ru-RU"/>
        </w:rPr>
      </w:pPr>
      <w:r w:rsidRPr="008D628B">
        <w:rPr>
          <w:rFonts w:eastAsia="Calibri"/>
          <w:lang w:eastAsia="ru-RU"/>
        </w:rPr>
        <w:t>за іні</w:t>
      </w:r>
      <w:r w:rsidRPr="008D628B">
        <w:rPr>
          <w:rFonts w:eastAsia="Calibri"/>
        </w:rPr>
        <w:t>ціативою виконавця</w:t>
      </w:r>
      <w:r w:rsidRPr="008D628B">
        <w:rPr>
          <w:rFonts w:eastAsia="Calibri"/>
          <w:lang w:eastAsia="ru-RU"/>
        </w:rPr>
        <w:t xml:space="preserve"> у разі невиконання замовником умов договору в порядку та згідно з умовами зазначеного договору.</w:t>
      </w:r>
    </w:p>
    <w:p w:rsidR="008D628B" w:rsidRPr="008D628B" w:rsidRDefault="008D628B" w:rsidP="008D628B">
      <w:pPr>
        <w:tabs>
          <w:tab w:val="left" w:pos="1134"/>
        </w:tabs>
        <w:ind w:left="57"/>
        <w:rPr>
          <w:rFonts w:eastAsia="Calibri"/>
          <w:lang w:eastAsia="ru-RU"/>
        </w:rPr>
      </w:pPr>
      <w:r w:rsidRPr="008D628B">
        <w:rPr>
          <w:rFonts w:eastAsia="Calibri"/>
          <w:lang w:eastAsia="ru-RU"/>
        </w:rPr>
        <w:t>Проведення технічної інвентаризації може бути зупинено також з інших підстав, передбачених законом або договором.</w:t>
      </w:r>
    </w:p>
    <w:p w:rsidR="008D628B" w:rsidRPr="008D628B" w:rsidRDefault="008D628B" w:rsidP="008D628B">
      <w:pPr>
        <w:tabs>
          <w:tab w:val="left" w:pos="1134"/>
        </w:tabs>
        <w:ind w:left="57"/>
        <w:rPr>
          <w:rFonts w:eastAsia="Calibri"/>
          <w:lang w:eastAsia="ru-RU"/>
        </w:rPr>
      </w:pPr>
      <w:r w:rsidRPr="008D628B">
        <w:rPr>
          <w:rFonts w:eastAsia="Calibri"/>
          <w:lang w:eastAsia="ru-RU"/>
        </w:rPr>
        <w:t>Про зупинення проведення технічної інвентаризації виконавець невідкладно або в інший строк, передбачений у договорі, повідомляє замовника або його довірену особу.</w:t>
      </w:r>
    </w:p>
    <w:p w:rsidR="008D628B" w:rsidRPr="008D628B" w:rsidRDefault="008D628B" w:rsidP="008D628B">
      <w:pPr>
        <w:tabs>
          <w:tab w:val="left" w:pos="1134"/>
        </w:tabs>
        <w:ind w:left="57"/>
        <w:rPr>
          <w:rFonts w:eastAsia="Calibri"/>
          <w:lang w:eastAsia="ru-RU"/>
        </w:rPr>
      </w:pPr>
      <w:r w:rsidRPr="008D628B">
        <w:rPr>
          <w:rFonts w:eastAsia="Calibri"/>
          <w:lang w:eastAsia="ru-RU"/>
        </w:rPr>
        <w:t>Проведення технічної інвентаризації зупиняється на період до усунення обставин, які стали підставою для зупинення, або надходження та його реєстрації в</w:t>
      </w:r>
      <w:r w:rsidRPr="008D628B">
        <w:rPr>
          <w:rFonts w:eastAsia="Calibri"/>
        </w:rPr>
        <w:t xml:space="preserve"> </w:t>
      </w:r>
      <w:r w:rsidRPr="008D628B">
        <w:rPr>
          <w:rFonts w:eastAsia="Calibri"/>
        </w:rPr>
        <w:t>Єдиної державної електронної системи у сфері будівництва</w:t>
      </w:r>
      <w:r w:rsidRPr="008D628B">
        <w:rPr>
          <w:rFonts w:eastAsia="Calibri"/>
        </w:rPr>
        <w:t xml:space="preserve">  або у</w:t>
      </w:r>
      <w:r w:rsidRPr="008D628B">
        <w:rPr>
          <w:rFonts w:eastAsia="Calibri"/>
          <w:lang w:eastAsia="ru-RU"/>
        </w:rPr>
        <w:t xml:space="preserve"> </w:t>
      </w:r>
      <w:r w:rsidRPr="008D628B">
        <w:rPr>
          <w:rFonts w:eastAsia="Calibri"/>
        </w:rPr>
        <w:t>виконавця робіт</w:t>
      </w:r>
      <w:r w:rsidRPr="008D628B">
        <w:rPr>
          <w:rFonts w:eastAsia="Calibri"/>
          <w:lang w:eastAsia="ru-RU"/>
        </w:rPr>
        <w:t xml:space="preserve"> рішення суду</w:t>
      </w:r>
      <w:r w:rsidRPr="008D628B">
        <w:rPr>
          <w:rFonts w:eastAsia="Calibri"/>
        </w:rPr>
        <w:t>, іншого уповноваженого законом органу</w:t>
      </w:r>
      <w:r w:rsidRPr="008D628B">
        <w:rPr>
          <w:rFonts w:eastAsia="Calibri"/>
          <w:lang w:eastAsia="ru-RU"/>
        </w:rPr>
        <w:t xml:space="preserve"> про скасування</w:t>
      </w:r>
      <w:r w:rsidRPr="008D628B">
        <w:rPr>
          <w:rFonts w:eastAsia="Calibri"/>
        </w:rPr>
        <w:t xml:space="preserve"> тимчасової</w:t>
      </w:r>
      <w:r w:rsidRPr="008D628B">
        <w:rPr>
          <w:rFonts w:eastAsia="Calibri"/>
          <w:lang w:eastAsia="ru-RU"/>
        </w:rPr>
        <w:t xml:space="preserve"> заборони </w:t>
      </w:r>
      <w:r w:rsidRPr="008D628B">
        <w:rPr>
          <w:rFonts w:eastAsia="Calibri"/>
        </w:rPr>
        <w:t>проведення технічної інвентаризації</w:t>
      </w:r>
      <w:r w:rsidRPr="008D628B">
        <w:rPr>
          <w:rFonts w:eastAsia="Calibri"/>
          <w:lang w:eastAsia="ru-RU"/>
        </w:rPr>
        <w:t xml:space="preserve">, що набрало законної сили, або відкликання заяви власника об’єкта нерухомого майна про </w:t>
      </w:r>
      <w:r w:rsidRPr="008D628B">
        <w:rPr>
          <w:rFonts w:eastAsia="Calibri"/>
        </w:rPr>
        <w:t xml:space="preserve"> зупинення (тимчасове зупинення) проведення технічної інвентаризації об’єкта</w:t>
      </w:r>
      <w:r w:rsidRPr="008D628B">
        <w:rPr>
          <w:rFonts w:eastAsia="Calibri"/>
          <w:lang w:eastAsia="ru-RU"/>
        </w:rPr>
        <w:t xml:space="preserve"> нерухомого майна</w:t>
      </w:r>
      <w:r w:rsidRPr="008D628B">
        <w:rPr>
          <w:rFonts w:eastAsia="Calibri"/>
        </w:rPr>
        <w:t xml:space="preserve"> </w:t>
      </w:r>
      <w:r w:rsidRPr="008D628B">
        <w:rPr>
          <w:rFonts w:eastAsia="Calibri"/>
          <w:lang w:eastAsia="ru-RU"/>
        </w:rPr>
        <w:t>щодо власного об’єкта нерухомого майна.</w:t>
      </w:r>
    </w:p>
    <w:p w:rsidR="008D628B" w:rsidRPr="008D628B" w:rsidRDefault="008D628B" w:rsidP="008D628B">
      <w:pPr>
        <w:tabs>
          <w:tab w:val="left" w:pos="1134"/>
        </w:tabs>
        <w:ind w:left="57"/>
        <w:rPr>
          <w:rFonts w:eastAsia="Calibri"/>
        </w:rPr>
      </w:pPr>
      <w:r w:rsidRPr="008D628B">
        <w:rPr>
          <w:rFonts w:eastAsia="Calibri"/>
        </w:rPr>
        <w:t>2</w:t>
      </w:r>
      <w:r w:rsidRPr="008D628B">
        <w:rPr>
          <w:rFonts w:eastAsia="Calibri"/>
        </w:rPr>
        <w:t>. У проведенні технічної інвентаризації може бути відмовлено, а розпочата технічна інвентаризація підлягає припиненню у наступних випадках:</w:t>
      </w:r>
    </w:p>
    <w:p w:rsidR="008D628B" w:rsidRPr="008D628B" w:rsidRDefault="008D628B" w:rsidP="008D628B">
      <w:pPr>
        <w:numPr>
          <w:ilvl w:val="0"/>
          <w:numId w:val="2"/>
        </w:numPr>
        <w:tabs>
          <w:tab w:val="left" w:pos="1134"/>
        </w:tabs>
        <w:ind w:left="57" w:firstLine="709"/>
        <w:rPr>
          <w:rFonts w:eastAsia="Calibri"/>
          <w:lang w:eastAsia="ru-RU"/>
        </w:rPr>
      </w:pPr>
      <w:r w:rsidRPr="008D628B">
        <w:rPr>
          <w:rFonts w:eastAsia="Calibri"/>
          <w:lang w:eastAsia="ru-RU"/>
        </w:rPr>
        <w:t>якщо із заявою про проведення технічної інвентаризації звернулася неналежна особа;</w:t>
      </w:r>
    </w:p>
    <w:p w:rsidR="008D628B" w:rsidRPr="008D628B" w:rsidRDefault="008D628B" w:rsidP="008D628B">
      <w:pPr>
        <w:numPr>
          <w:ilvl w:val="0"/>
          <w:numId w:val="2"/>
        </w:numPr>
        <w:tabs>
          <w:tab w:val="left" w:pos="1134"/>
        </w:tabs>
        <w:ind w:left="57" w:firstLine="709"/>
        <w:rPr>
          <w:rFonts w:eastAsia="Calibri"/>
        </w:rPr>
      </w:pPr>
      <w:r w:rsidRPr="008D628B">
        <w:rPr>
          <w:rFonts w:eastAsia="Calibri"/>
          <w:lang w:eastAsia="ru-RU"/>
        </w:rPr>
        <w:t>якщо подані документи не відповідають вимога</w:t>
      </w:r>
      <w:r w:rsidRPr="008D628B">
        <w:rPr>
          <w:rFonts w:eastAsia="Calibri"/>
        </w:rPr>
        <w:t>м, встановленим цим Порядком</w:t>
      </w:r>
      <w:r w:rsidRPr="008D628B">
        <w:rPr>
          <w:rFonts w:eastAsia="Calibri"/>
          <w:lang w:eastAsia="ru-RU"/>
        </w:rPr>
        <w:t xml:space="preserve"> та</w:t>
      </w:r>
      <w:r w:rsidRPr="008D628B">
        <w:rPr>
          <w:rFonts w:eastAsia="Calibri"/>
        </w:rPr>
        <w:t>/або</w:t>
      </w:r>
      <w:r w:rsidRPr="008D628B">
        <w:rPr>
          <w:rFonts w:eastAsia="Calibri"/>
          <w:lang w:eastAsia="ru-RU"/>
        </w:rPr>
        <w:t xml:space="preserve"> іншими нормативно-правовими актами;</w:t>
      </w:r>
    </w:p>
    <w:p w:rsidR="008D628B" w:rsidRPr="008D628B" w:rsidRDefault="008D628B" w:rsidP="008D628B">
      <w:pPr>
        <w:numPr>
          <w:ilvl w:val="0"/>
          <w:numId w:val="2"/>
        </w:numPr>
        <w:ind w:left="0" w:firstLine="1134"/>
        <w:rPr>
          <w:rFonts w:eastAsia="Calibri"/>
          <w:lang w:eastAsia="ru-RU"/>
        </w:rPr>
      </w:pPr>
      <w:r w:rsidRPr="008D628B">
        <w:rPr>
          <w:rFonts w:eastAsia="Calibri"/>
        </w:rPr>
        <w:t>у</w:t>
      </w:r>
      <w:r w:rsidRPr="008D628B">
        <w:rPr>
          <w:rFonts w:eastAsia="Calibri"/>
          <w:lang w:eastAsia="ru-RU"/>
        </w:rPr>
        <w:t xml:space="preserve"> разі надходження до</w:t>
      </w:r>
      <w:r w:rsidRPr="008D628B">
        <w:rPr>
          <w:rFonts w:eastAsia="Calibri"/>
        </w:rPr>
        <w:t xml:space="preserve"> </w:t>
      </w:r>
      <w:r w:rsidRPr="008D628B">
        <w:rPr>
          <w:rFonts w:eastAsia="Calibri"/>
        </w:rPr>
        <w:t>Єдиної державної електронної системи у сфері будівництва</w:t>
      </w:r>
      <w:r w:rsidRPr="008D628B">
        <w:rPr>
          <w:rFonts w:eastAsia="Calibri"/>
        </w:rPr>
        <w:t xml:space="preserve"> або безпосередньо до</w:t>
      </w:r>
      <w:r w:rsidRPr="008D628B">
        <w:rPr>
          <w:rFonts w:eastAsia="Calibri"/>
          <w:lang w:eastAsia="ru-RU"/>
        </w:rPr>
        <w:t xml:space="preserve"> </w:t>
      </w:r>
      <w:r w:rsidRPr="008D628B">
        <w:rPr>
          <w:rFonts w:eastAsia="Calibri"/>
        </w:rPr>
        <w:t>виконавця робіт</w:t>
      </w:r>
      <w:r w:rsidRPr="008D628B">
        <w:rPr>
          <w:rFonts w:eastAsia="Calibri"/>
          <w:lang w:eastAsia="ru-RU"/>
        </w:rPr>
        <w:t xml:space="preserve"> рішення суду</w:t>
      </w:r>
      <w:r w:rsidRPr="008D628B">
        <w:rPr>
          <w:rFonts w:eastAsia="Calibri"/>
        </w:rPr>
        <w:t xml:space="preserve">, іншого </w:t>
      </w:r>
      <w:r w:rsidRPr="008D628B">
        <w:rPr>
          <w:rFonts w:eastAsia="Calibri"/>
        </w:rPr>
        <w:lastRenderedPageBreak/>
        <w:t>уповноваженого законом органу</w:t>
      </w:r>
      <w:r w:rsidRPr="008D628B">
        <w:rPr>
          <w:rFonts w:eastAsia="Calibri"/>
          <w:lang w:eastAsia="ru-RU"/>
        </w:rPr>
        <w:t xml:space="preserve"> про</w:t>
      </w:r>
      <w:r w:rsidRPr="008D628B">
        <w:rPr>
          <w:rFonts w:eastAsia="Calibri"/>
        </w:rPr>
        <w:t xml:space="preserve"> постійну або тимчасову (більше 6 місяців)</w:t>
      </w:r>
      <w:r w:rsidRPr="008D628B">
        <w:rPr>
          <w:rFonts w:eastAsia="Calibri"/>
          <w:lang w:eastAsia="ru-RU"/>
        </w:rPr>
        <w:t xml:space="preserve"> заборону </w:t>
      </w:r>
      <w:r w:rsidRPr="008D628B">
        <w:rPr>
          <w:rFonts w:eastAsia="Calibri"/>
        </w:rPr>
        <w:t>проведення технічної інвентаризації</w:t>
      </w:r>
      <w:r w:rsidRPr="008D628B">
        <w:rPr>
          <w:rFonts w:eastAsia="Calibri"/>
          <w:lang w:eastAsia="ru-RU"/>
        </w:rPr>
        <w:t>, що набрало законної сили, або заяви власника об’єкта нерухомого майна про</w:t>
      </w:r>
      <w:r w:rsidRPr="008D628B">
        <w:rPr>
          <w:rFonts w:eastAsia="Calibri"/>
        </w:rPr>
        <w:t xml:space="preserve"> не проведення технічної інвентаризації об’єкта</w:t>
      </w:r>
      <w:r w:rsidRPr="008D628B">
        <w:rPr>
          <w:rFonts w:eastAsia="Calibri"/>
          <w:lang w:eastAsia="ru-RU"/>
        </w:rPr>
        <w:t xml:space="preserve"> нерухомого майна</w:t>
      </w:r>
      <w:r w:rsidRPr="008D628B">
        <w:rPr>
          <w:rFonts w:eastAsia="Calibri"/>
        </w:rPr>
        <w:t xml:space="preserve"> </w:t>
      </w:r>
      <w:r w:rsidRPr="008D628B">
        <w:rPr>
          <w:rFonts w:eastAsia="Calibri"/>
          <w:lang w:eastAsia="ru-RU"/>
        </w:rPr>
        <w:t>щодо власного об’єкта нерухомого майна</w:t>
      </w:r>
      <w:r w:rsidRPr="008D628B">
        <w:rPr>
          <w:rFonts w:eastAsia="Calibri"/>
        </w:rPr>
        <w:t xml:space="preserve"> на строк більше 6 місяців.</w:t>
      </w:r>
    </w:p>
    <w:p w:rsidR="008D628B" w:rsidRPr="008D628B" w:rsidRDefault="008D628B" w:rsidP="008D628B">
      <w:pPr>
        <w:numPr>
          <w:ilvl w:val="0"/>
          <w:numId w:val="2"/>
        </w:numPr>
        <w:tabs>
          <w:tab w:val="left" w:pos="1134"/>
        </w:tabs>
        <w:ind w:left="57" w:firstLine="709"/>
        <w:rPr>
          <w:rFonts w:eastAsia="Calibri"/>
          <w:lang w:eastAsia="ru-RU"/>
        </w:rPr>
      </w:pPr>
      <w:r w:rsidRPr="008D628B">
        <w:rPr>
          <w:rFonts w:eastAsia="Calibri"/>
          <w:lang w:eastAsia="ru-RU"/>
        </w:rPr>
        <w:t xml:space="preserve">у разі повторного незабезпечення доступу </w:t>
      </w:r>
      <w:r w:rsidRPr="008D628B">
        <w:rPr>
          <w:rFonts w:eastAsia="Calibri"/>
        </w:rPr>
        <w:t>виконавцю</w:t>
      </w:r>
      <w:r w:rsidRPr="008D628B">
        <w:rPr>
          <w:rFonts w:eastAsia="Calibri"/>
          <w:lang w:eastAsia="ru-RU"/>
        </w:rPr>
        <w:t xml:space="preserve"> до всіх приміщень об’єкта нерухомого майна або</w:t>
      </w:r>
      <w:r w:rsidRPr="008D628B">
        <w:rPr>
          <w:rFonts w:eastAsia="Calibri"/>
        </w:rPr>
        <w:t xml:space="preserve"> неодноразового перешкоджання його</w:t>
      </w:r>
      <w:r w:rsidRPr="008D628B">
        <w:rPr>
          <w:rFonts w:eastAsia="Calibri"/>
          <w:lang w:eastAsia="ru-RU"/>
        </w:rPr>
        <w:t xml:space="preserve"> роботі іншим чином;</w:t>
      </w:r>
    </w:p>
    <w:p w:rsidR="008D628B" w:rsidRPr="008D628B" w:rsidRDefault="008D628B" w:rsidP="008D628B">
      <w:pPr>
        <w:numPr>
          <w:ilvl w:val="0"/>
          <w:numId w:val="2"/>
        </w:numPr>
        <w:tabs>
          <w:tab w:val="left" w:pos="1134"/>
        </w:tabs>
        <w:ind w:left="57" w:firstLine="709"/>
        <w:rPr>
          <w:rFonts w:eastAsia="Calibri"/>
          <w:lang w:eastAsia="ru-RU"/>
        </w:rPr>
      </w:pPr>
      <w:r w:rsidRPr="008D628B">
        <w:rPr>
          <w:rFonts w:eastAsia="Calibri"/>
          <w:lang w:eastAsia="ru-RU"/>
        </w:rPr>
        <w:t>з інших</w:t>
      </w:r>
      <w:bookmarkStart w:id="4" w:name="_GoBack"/>
      <w:bookmarkEnd w:id="4"/>
      <w:r w:rsidRPr="008D628B">
        <w:rPr>
          <w:rFonts w:eastAsia="Calibri"/>
          <w:lang w:eastAsia="ru-RU"/>
        </w:rPr>
        <w:t xml:space="preserve"> правових підстав, передбачених законодавством або договором. </w:t>
      </w:r>
    </w:p>
    <w:p w:rsidR="004A025B" w:rsidRPr="008D628B" w:rsidRDefault="004A025B" w:rsidP="004A025B">
      <w:pPr>
        <w:pBdr>
          <w:top w:val="nil"/>
          <w:left w:val="nil"/>
          <w:bottom w:val="nil"/>
          <w:right w:val="nil"/>
          <w:between w:val="nil"/>
        </w:pBdr>
        <w:tabs>
          <w:tab w:val="left" w:pos="142"/>
        </w:tabs>
        <w:jc w:val="center"/>
        <w:rPr>
          <w:rFonts w:eastAsia="Calibri"/>
          <w:b/>
          <w:sz w:val="36"/>
        </w:rPr>
      </w:pPr>
    </w:p>
    <w:p w:rsidR="008D628B" w:rsidRPr="008D628B" w:rsidRDefault="008D628B" w:rsidP="008D628B">
      <w:pPr>
        <w:pStyle w:val="1"/>
        <w:jc w:val="center"/>
        <w:rPr>
          <w:rFonts w:ascii="Times New Roman" w:eastAsia="Calibri" w:hAnsi="Times New Roman"/>
          <w:b/>
          <w:sz w:val="28"/>
          <w:lang w:eastAsia="uk-UA"/>
        </w:rPr>
      </w:pPr>
      <w:r w:rsidRPr="008D628B">
        <w:rPr>
          <w:rFonts w:ascii="Times New Roman" w:eastAsia="Calibri" w:hAnsi="Times New Roman"/>
          <w:b/>
          <w:sz w:val="28"/>
          <w:lang w:eastAsia="ru-RU"/>
        </w:rPr>
        <w:t>І</w:t>
      </w:r>
      <w:r w:rsidRPr="008D628B">
        <w:rPr>
          <w:rFonts w:ascii="Times New Roman" w:eastAsia="Calibri" w:hAnsi="Times New Roman"/>
          <w:b/>
          <w:sz w:val="28"/>
          <w:lang w:val="en-US" w:eastAsia="ru-RU"/>
        </w:rPr>
        <w:t>V</w:t>
      </w:r>
      <w:r w:rsidRPr="008D628B">
        <w:rPr>
          <w:rFonts w:ascii="Times New Roman" w:eastAsia="Calibri" w:hAnsi="Times New Roman"/>
          <w:b/>
          <w:sz w:val="28"/>
          <w:lang w:eastAsia="ru-RU"/>
        </w:rPr>
        <w:t xml:space="preserve">. </w:t>
      </w:r>
      <w:r w:rsidRPr="008D628B">
        <w:rPr>
          <w:rFonts w:ascii="Times New Roman" w:eastAsia="Calibri" w:hAnsi="Times New Roman"/>
          <w:b/>
          <w:sz w:val="28"/>
          <w:lang w:eastAsia="uk-UA"/>
        </w:rPr>
        <w:t>Надання інформації з Єдиної державної електронної системи у сфері будівництва в паперовій та електронній формі та з інвентаризаційних справ, матеріалів технічної інвентаризації у паперовій формі</w:t>
      </w:r>
    </w:p>
    <w:p w:rsidR="008D628B" w:rsidRPr="008D628B" w:rsidRDefault="008D628B" w:rsidP="008D628B">
      <w:pPr>
        <w:spacing w:line="240" w:lineRule="auto"/>
        <w:ind w:firstLine="284"/>
        <w:rPr>
          <w:rFonts w:eastAsia="Calibri"/>
          <w:b/>
          <w:sz w:val="36"/>
          <w:u w:val="single"/>
          <w:lang w:eastAsia="uk-UA"/>
        </w:rPr>
      </w:pPr>
    </w:p>
    <w:p w:rsidR="008D628B" w:rsidRPr="008D628B" w:rsidRDefault="008D628B" w:rsidP="008D628B">
      <w:pPr>
        <w:rPr>
          <w:rFonts w:eastAsia="Calibri"/>
        </w:rPr>
      </w:pPr>
      <w:bookmarkStart w:id="5" w:name="n337"/>
      <w:bookmarkEnd w:id="5"/>
      <w:r w:rsidRPr="008D628B">
        <w:rPr>
          <w:rFonts w:eastAsia="Calibri"/>
        </w:rPr>
        <w:t xml:space="preserve">1. Інформація про технічну інвентаризацію, технічні характеристики об’єктів нерухомого майна, зареєстровані права на нерухоме майно та їх обтяження до 01.01.2013 року, що міститься у </w:t>
      </w:r>
      <w:r w:rsidRPr="008D628B">
        <w:rPr>
          <w:rFonts w:eastAsia="Calibri"/>
          <w:lang w:eastAsia="uk-UA"/>
        </w:rPr>
        <w:t>Єдиної державної електронної системи у сфері будівництва, у володільців інформації в інвентаризаційних справах, матеріалах технічної інвентаризації у паперовій формі</w:t>
      </w:r>
      <w:r w:rsidRPr="008D628B">
        <w:rPr>
          <w:rFonts w:eastAsia="Calibri"/>
        </w:rPr>
        <w:t>, є відкритою, загальнодоступною та платною, крім випадків, передбачених діючим законодавством та цим Порядком.</w:t>
      </w:r>
    </w:p>
    <w:p w:rsidR="008D628B" w:rsidRPr="008D628B" w:rsidRDefault="008D628B" w:rsidP="008D628B">
      <w:pPr>
        <w:rPr>
          <w:rFonts w:eastAsia="Calibri"/>
        </w:rPr>
      </w:pPr>
      <w:bookmarkStart w:id="6" w:name="n338"/>
      <w:bookmarkEnd w:id="6"/>
      <w:r w:rsidRPr="008D628B">
        <w:rPr>
          <w:rFonts w:eastAsia="Calibri"/>
        </w:rPr>
        <w:t xml:space="preserve">2. Для фізичних та юридичних осіб інформація з </w:t>
      </w:r>
      <w:r w:rsidRPr="008D628B">
        <w:rPr>
          <w:rFonts w:eastAsia="Calibri"/>
          <w:lang w:eastAsia="uk-UA"/>
        </w:rPr>
        <w:t>Єдиної державної електронної системи у сфері будівництва, від володільців інформації в інвентаризаційних справах, матеріалах технічної інвентаризації,</w:t>
      </w:r>
      <w:r w:rsidRPr="008D628B">
        <w:rPr>
          <w:rFonts w:eastAsia="Calibri"/>
        </w:rPr>
        <w:t xml:space="preserve"> за об’єктом нерухомого майна та/або суб’єктом речового права надається в паперовій формі шляхом безпосереднього звернення із запитом або в електронній формі через офіційні веб-сайти Міністерства громад та територій України або Міністерства юстиції України, за умови ідентифікації такої особи (фізичної або юридичної) з використанням електронного цифрового підпису чи іншого альтернативного засобу ідентифікації особи, або в паперовій формі.</w:t>
      </w:r>
    </w:p>
    <w:p w:rsidR="008D628B" w:rsidRPr="008D628B" w:rsidRDefault="008D628B" w:rsidP="008D628B">
      <w:pPr>
        <w:rPr>
          <w:rFonts w:eastAsia="Calibri"/>
        </w:rPr>
      </w:pPr>
      <w:bookmarkStart w:id="7" w:name="n615"/>
      <w:bookmarkStart w:id="8" w:name="n339"/>
      <w:bookmarkEnd w:id="7"/>
      <w:bookmarkEnd w:id="8"/>
      <w:r w:rsidRPr="008D628B">
        <w:rPr>
          <w:rFonts w:eastAsia="Calibri"/>
        </w:rPr>
        <w:lastRenderedPageBreak/>
        <w:t xml:space="preserve">Інформація про технічну інвентаризацію, технічні характеристики об’єктів нерухомого майна, зареєстровані права на нерухоме майно та їх обтяження до 01.01.2013 року, що міститься у </w:t>
      </w:r>
      <w:r w:rsidRPr="008D628B">
        <w:rPr>
          <w:rFonts w:eastAsia="Calibri"/>
          <w:lang w:eastAsia="uk-UA"/>
        </w:rPr>
        <w:t>Єдиної державної електронної системи у сфері будівництва, у володільців інформації в інвентаризаційних справах, матеріалах технічної інвентаризації</w:t>
      </w:r>
      <w:r w:rsidRPr="008D628B">
        <w:rPr>
          <w:rFonts w:eastAsia="Calibri"/>
        </w:rPr>
        <w:t>, отримана в електронній чи паперовій формі, у тому числі за допомогою програмного забезпечення Реєстру будівельної діяльності, має однакову юридичну силу та використовується відповідно до законодавства.</w:t>
      </w:r>
    </w:p>
    <w:p w:rsidR="008D628B" w:rsidRPr="008D628B" w:rsidRDefault="008D628B" w:rsidP="008D628B">
      <w:pPr>
        <w:rPr>
          <w:rFonts w:eastAsia="Calibri"/>
        </w:rPr>
      </w:pPr>
      <w:bookmarkStart w:id="9" w:name="n340"/>
      <w:bookmarkEnd w:id="9"/>
      <w:r w:rsidRPr="008D628B">
        <w:rPr>
          <w:rFonts w:eastAsia="Calibri"/>
        </w:rPr>
        <w:t xml:space="preserve">Інформація з </w:t>
      </w:r>
      <w:r w:rsidRPr="008D628B">
        <w:rPr>
          <w:rFonts w:eastAsia="Calibri"/>
          <w:lang w:eastAsia="uk-UA"/>
        </w:rPr>
        <w:t>Єдиної державної електронної системи у сфері будівництва, від володільців інформації з інвентаризаційних справ, матеріалів технічної інвентаризації у паперовій формі</w:t>
      </w:r>
      <w:r w:rsidRPr="008D628B">
        <w:rPr>
          <w:rFonts w:eastAsia="Calibri"/>
        </w:rPr>
        <w:t xml:space="preserve"> не надається фізичним та юридичним особам у разі невнесення плати за надання інформації або внесення її не в повному обсязі.</w:t>
      </w:r>
    </w:p>
    <w:p w:rsidR="008D628B" w:rsidRPr="008D628B" w:rsidRDefault="008D628B" w:rsidP="008D628B">
      <w:pPr>
        <w:rPr>
          <w:rFonts w:eastAsia="Calibri"/>
        </w:rPr>
      </w:pPr>
      <w:bookmarkStart w:id="10" w:name="n341"/>
      <w:bookmarkEnd w:id="10"/>
      <w:r w:rsidRPr="008D628B">
        <w:rPr>
          <w:rFonts w:eastAsia="Calibri"/>
        </w:rPr>
        <w:t xml:space="preserve">Порядок надання інформації з </w:t>
      </w:r>
      <w:r w:rsidRPr="008D628B">
        <w:rPr>
          <w:rFonts w:eastAsia="Calibri"/>
          <w:lang w:eastAsia="uk-UA"/>
        </w:rPr>
        <w:t>Єдиної державної електронної системи у сфері будівництва</w:t>
      </w:r>
      <w:r w:rsidRPr="008D628B">
        <w:rPr>
          <w:rFonts w:eastAsia="Calibri"/>
        </w:rPr>
        <w:t xml:space="preserve">  визначається Кабінетом Міністрів України.</w:t>
      </w:r>
    </w:p>
    <w:p w:rsidR="008D628B" w:rsidRPr="008D628B" w:rsidRDefault="008D628B" w:rsidP="008D628B">
      <w:pPr>
        <w:rPr>
          <w:rFonts w:eastAsia="Calibri"/>
        </w:rPr>
      </w:pPr>
      <w:bookmarkStart w:id="11" w:name="n342"/>
      <w:bookmarkEnd w:id="11"/>
      <w:r w:rsidRPr="008D628B">
        <w:rPr>
          <w:rFonts w:eastAsia="Calibri"/>
        </w:rPr>
        <w:t xml:space="preserve">3. Для посадових осіб органів державної влади, органів місцевого самоврядування, судів, органів Національної поліції, органів прокуратури, органів Служби безпеки України, Національного банку України, Національного антикорупційного бюро України, Національного агентства з питань запобігання корупції, приватних виконавців, адвокатів, нотаріусів інформація з </w:t>
      </w:r>
      <w:r w:rsidRPr="008D628B">
        <w:rPr>
          <w:rFonts w:eastAsia="Calibri"/>
          <w:lang w:eastAsia="uk-UA"/>
        </w:rPr>
        <w:t>Єдиної державної електронної системи у сфері будівництва</w:t>
      </w:r>
      <w:r w:rsidRPr="008D628B">
        <w:rPr>
          <w:rFonts w:eastAsia="Calibri"/>
        </w:rPr>
        <w:t xml:space="preserve"> у зв’язку із здійсненням ними повноважень, визначених законом, надається за суб’єктом права чи за об’єктом нерухомого майна в електронній формі шляхом безпосереднього доступу до </w:t>
      </w:r>
      <w:r w:rsidRPr="008D628B">
        <w:rPr>
          <w:rFonts w:eastAsia="Calibri"/>
          <w:lang w:eastAsia="uk-UA"/>
        </w:rPr>
        <w:t>Єдиної державної електронної системи у сфері будівництва</w:t>
      </w:r>
      <w:r w:rsidRPr="008D628B">
        <w:rPr>
          <w:rFonts w:eastAsia="Calibri"/>
        </w:rPr>
        <w:t xml:space="preserve">, за умови ідентифікації відповідної посадової особи за допомогою електронного цифрового підпису. Порядок доступу до </w:t>
      </w:r>
      <w:r w:rsidRPr="008D628B">
        <w:rPr>
          <w:rFonts w:eastAsia="Calibri"/>
          <w:lang w:eastAsia="uk-UA"/>
        </w:rPr>
        <w:t>Єдиної державної електронної системи у сфері будівництва</w:t>
      </w:r>
      <w:r w:rsidRPr="008D628B">
        <w:rPr>
          <w:rFonts w:eastAsia="Calibri"/>
        </w:rPr>
        <w:t xml:space="preserve">  визначається Кабінетом Міністрів України, крім випадків, передбачених цим Порядком.</w:t>
      </w:r>
    </w:p>
    <w:p w:rsidR="008D628B" w:rsidRPr="008D628B" w:rsidRDefault="008D628B" w:rsidP="008D628B">
      <w:pPr>
        <w:rPr>
          <w:rFonts w:eastAsia="Calibri"/>
        </w:rPr>
      </w:pPr>
      <w:bookmarkStart w:id="12" w:name="n720"/>
      <w:bookmarkEnd w:id="12"/>
      <w:r w:rsidRPr="008D628B">
        <w:rPr>
          <w:rFonts w:eastAsia="Calibri"/>
        </w:rPr>
        <w:t xml:space="preserve">Національному агентству з питань запобігання корупції надається також безпосередній автоматизований доступ до </w:t>
      </w:r>
      <w:r w:rsidRPr="008D628B">
        <w:rPr>
          <w:rFonts w:eastAsia="Calibri"/>
          <w:lang w:eastAsia="uk-UA"/>
        </w:rPr>
        <w:t>Єдиної державної електронної системи у сфері будівництва</w:t>
      </w:r>
      <w:r w:rsidRPr="008D628B">
        <w:rPr>
          <w:rFonts w:eastAsia="Calibri"/>
        </w:rPr>
        <w:t>.</w:t>
      </w:r>
    </w:p>
    <w:p w:rsidR="008D628B" w:rsidRPr="008D628B" w:rsidRDefault="008D628B" w:rsidP="008D628B">
      <w:pPr>
        <w:rPr>
          <w:rFonts w:eastAsia="Calibri"/>
        </w:rPr>
      </w:pPr>
      <w:bookmarkStart w:id="13" w:name="n721"/>
      <w:bookmarkStart w:id="14" w:name="n679"/>
      <w:bookmarkEnd w:id="13"/>
      <w:bookmarkEnd w:id="14"/>
      <w:r w:rsidRPr="008D628B">
        <w:rPr>
          <w:rFonts w:eastAsia="Calibri"/>
        </w:rPr>
        <w:t xml:space="preserve">Центральний орган виконавчої влади, що забезпечує формування та реалізує державну фінансову та бюджетну політику, під час здійснення </w:t>
      </w:r>
      <w:r w:rsidRPr="008D628B">
        <w:rPr>
          <w:rFonts w:eastAsia="Calibri"/>
        </w:rPr>
        <w:lastRenderedPageBreak/>
        <w:t xml:space="preserve">верифікації та моніторингу державних виплат безоплатно отримує відомості з </w:t>
      </w:r>
      <w:r w:rsidRPr="008D628B">
        <w:rPr>
          <w:rFonts w:eastAsia="Calibri"/>
          <w:lang w:eastAsia="uk-UA"/>
        </w:rPr>
        <w:t>Єдиної державної електронної системи у сфері будівництва</w:t>
      </w:r>
      <w:r w:rsidRPr="008D628B">
        <w:rPr>
          <w:rFonts w:eastAsia="Calibri"/>
        </w:rPr>
        <w:t xml:space="preserve"> в електронній формі у форматі бази даних, витягу та/або в іншій формі на підставі договорів про обмін інформацією, укладених з технічним адміністратором.</w:t>
      </w:r>
    </w:p>
    <w:p w:rsidR="008D628B" w:rsidRPr="008D628B" w:rsidRDefault="008D628B" w:rsidP="008D628B">
      <w:pPr>
        <w:rPr>
          <w:rFonts w:eastAsia="Calibri"/>
        </w:rPr>
      </w:pPr>
      <w:bookmarkStart w:id="15" w:name="n678"/>
      <w:bookmarkStart w:id="16" w:name="n492"/>
      <w:bookmarkStart w:id="17" w:name="n343"/>
      <w:bookmarkEnd w:id="15"/>
      <w:bookmarkEnd w:id="16"/>
      <w:bookmarkEnd w:id="17"/>
      <w:r w:rsidRPr="008D628B">
        <w:rPr>
          <w:rFonts w:eastAsia="Calibri"/>
        </w:rPr>
        <w:t xml:space="preserve">4. За заявою власника чи іншого </w:t>
      </w:r>
      <w:proofErr w:type="spellStart"/>
      <w:r w:rsidRPr="008D628B">
        <w:rPr>
          <w:rFonts w:eastAsia="Calibri"/>
        </w:rPr>
        <w:t>правоволодільця</w:t>
      </w:r>
      <w:proofErr w:type="spellEnd"/>
      <w:r w:rsidRPr="008D628B">
        <w:rPr>
          <w:rFonts w:eastAsia="Calibri"/>
        </w:rPr>
        <w:t xml:space="preserve"> уповноважена особа, володілець інформації надає інформацію про осіб, які отримали відомості про нерухоме майно, що їм належить, з </w:t>
      </w:r>
      <w:r w:rsidRPr="008D628B">
        <w:rPr>
          <w:rFonts w:eastAsia="Calibri"/>
          <w:lang w:eastAsia="uk-UA"/>
        </w:rPr>
        <w:t>Єдиної державної електронної системи у сфері будівництва або від володільця інформації з інвентаризаційних справ, матеріалів технічної інвентаризації</w:t>
      </w:r>
      <w:r w:rsidRPr="008D628B">
        <w:rPr>
          <w:rFonts w:eastAsia="Calibri"/>
        </w:rPr>
        <w:t>.</w:t>
      </w:r>
    </w:p>
    <w:p w:rsidR="008D628B" w:rsidRPr="008D628B" w:rsidRDefault="008D628B" w:rsidP="008D628B">
      <w:pPr>
        <w:rPr>
          <w:rFonts w:eastAsia="Calibri"/>
        </w:rPr>
      </w:pPr>
      <w:bookmarkStart w:id="18" w:name="n344"/>
      <w:bookmarkEnd w:id="18"/>
      <w:r w:rsidRPr="008D628B">
        <w:rPr>
          <w:rFonts w:eastAsia="Calibri"/>
        </w:rPr>
        <w:t>За запитом посадової особи органу досудового розслідування у зв’язку із здійсненням ним повноважень, визначених законом, у відповідному кримінальному провадженні уповноважена особа, володілець інформації надає інформацію у формі виписки про осіб, які отримали відомості про нерухоме майно, що належить іншим фізичним чи юридичним особам.</w:t>
      </w:r>
    </w:p>
    <w:p w:rsidR="008D628B" w:rsidRPr="008D628B" w:rsidRDefault="008D628B" w:rsidP="008D628B">
      <w:pPr>
        <w:spacing w:line="240" w:lineRule="auto"/>
        <w:ind w:firstLine="0"/>
        <w:rPr>
          <w:rFonts w:eastAsia="Calibri"/>
          <w:b/>
          <w:lang w:eastAsia="ru-RU"/>
        </w:rPr>
      </w:pPr>
    </w:p>
    <w:p w:rsidR="004A025B" w:rsidRPr="008D628B" w:rsidRDefault="004A025B" w:rsidP="008D628B">
      <w:pPr>
        <w:tabs>
          <w:tab w:val="left" w:pos="142"/>
          <w:tab w:val="left" w:pos="2492"/>
          <w:tab w:val="center" w:pos="5244"/>
        </w:tabs>
        <w:ind w:firstLine="0"/>
        <w:jc w:val="center"/>
        <w:rPr>
          <w:rFonts w:eastAsia="Times New Roman"/>
          <w:b/>
          <w:lang w:eastAsia="ru-RU"/>
        </w:rPr>
      </w:pPr>
      <w:r w:rsidRPr="008D628B">
        <w:rPr>
          <w:rFonts w:eastAsia="Times New Roman"/>
          <w:b/>
          <w:lang w:val="en-US" w:eastAsia="ru-RU"/>
        </w:rPr>
        <w:t>V</w:t>
      </w:r>
      <w:r w:rsidRPr="008D628B">
        <w:rPr>
          <w:rFonts w:eastAsia="Times New Roman"/>
          <w:b/>
          <w:lang w:eastAsia="ru-RU"/>
        </w:rPr>
        <w:t>. Контроль за якістю виконання робіт</w:t>
      </w:r>
    </w:p>
    <w:p w:rsidR="004A025B" w:rsidRPr="008D628B" w:rsidRDefault="004A025B" w:rsidP="004A025B">
      <w:pPr>
        <w:tabs>
          <w:tab w:val="left" w:pos="142"/>
        </w:tabs>
        <w:jc w:val="center"/>
        <w:rPr>
          <w:rFonts w:eastAsia="Times New Roman"/>
          <w:b/>
          <w:lang w:eastAsia="ru-RU"/>
        </w:rPr>
      </w:pPr>
    </w:p>
    <w:p w:rsidR="004A025B" w:rsidRPr="008D628B" w:rsidRDefault="004A025B" w:rsidP="004A025B">
      <w:pPr>
        <w:pBdr>
          <w:top w:val="nil"/>
          <w:left w:val="nil"/>
          <w:bottom w:val="nil"/>
          <w:right w:val="nil"/>
          <w:between w:val="nil"/>
        </w:pBdr>
        <w:tabs>
          <w:tab w:val="left" w:pos="142"/>
        </w:tabs>
        <w:contextualSpacing/>
        <w:rPr>
          <w:rFonts w:eastAsia="Times New Roman"/>
          <w:lang w:eastAsia="ru-RU"/>
        </w:rPr>
      </w:pPr>
      <w:r w:rsidRPr="008D628B">
        <w:rPr>
          <w:rFonts w:eastAsia="Times New Roman"/>
          <w:lang w:eastAsia="ru-RU"/>
        </w:rPr>
        <w:t xml:space="preserve">1. Контроль за якістю виконання робіт з технічної інвентаризації  об’єктів здійснюється контролером, призначеним керівником суб’єкта господарювання, який пройшов професійну атестацію та отримав кваліфікаційний сертифікат на право виконання робіт з технічної інвентаризації об’єктів  нерухомого майна. </w:t>
      </w:r>
    </w:p>
    <w:p w:rsidR="004A025B" w:rsidRPr="008D628B" w:rsidRDefault="004A025B" w:rsidP="004A025B">
      <w:pPr>
        <w:tabs>
          <w:tab w:val="left" w:pos="142"/>
        </w:tabs>
        <w:contextualSpacing/>
        <w:rPr>
          <w:rFonts w:eastAsia="Times New Roman"/>
          <w:lang w:eastAsia="ru-RU"/>
        </w:rPr>
      </w:pPr>
    </w:p>
    <w:p w:rsidR="004A025B" w:rsidRPr="008D628B" w:rsidRDefault="004A025B" w:rsidP="004A025B">
      <w:pPr>
        <w:tabs>
          <w:tab w:val="left" w:pos="142"/>
        </w:tabs>
        <w:contextualSpacing/>
        <w:rPr>
          <w:rFonts w:eastAsia="Times New Roman"/>
          <w:lang w:eastAsia="ru-RU"/>
        </w:rPr>
      </w:pPr>
      <w:r w:rsidRPr="008D628B">
        <w:rPr>
          <w:rFonts w:eastAsia="Times New Roman"/>
          <w:lang w:eastAsia="ru-RU"/>
        </w:rPr>
        <w:t>2. Допускається одноосібне виконання робіт відповідальним виконавцем окремих видів робіт (послуг), пов’язаних зі створенням об’єктів архітектури, який пройшов професійну атестацію та отримав кваліфікаційний сертифікат на право виконання робіт з технічної інвентаризації об’єктів  нерухомого майна суб’єкта господарювання або є фізичною особою – підприємцем.</w:t>
      </w:r>
    </w:p>
    <w:p w:rsidR="004A025B" w:rsidRPr="008D628B" w:rsidRDefault="004A025B" w:rsidP="004A025B">
      <w:pPr>
        <w:pBdr>
          <w:top w:val="nil"/>
          <w:left w:val="nil"/>
          <w:bottom w:val="nil"/>
          <w:right w:val="nil"/>
          <w:between w:val="nil"/>
        </w:pBdr>
        <w:tabs>
          <w:tab w:val="left" w:pos="142"/>
        </w:tabs>
        <w:rPr>
          <w:rFonts w:eastAsia="Calibri"/>
        </w:rPr>
      </w:pPr>
    </w:p>
    <w:p w:rsidR="004A025B" w:rsidRPr="008D628B" w:rsidRDefault="004A025B" w:rsidP="008D628B">
      <w:pPr>
        <w:pBdr>
          <w:top w:val="nil"/>
          <w:left w:val="nil"/>
          <w:bottom w:val="nil"/>
          <w:right w:val="nil"/>
          <w:between w:val="nil"/>
        </w:pBdr>
        <w:tabs>
          <w:tab w:val="left" w:pos="142"/>
        </w:tabs>
      </w:pPr>
      <w:r w:rsidRPr="008D628B">
        <w:rPr>
          <w:rFonts w:eastAsia="Calibri"/>
        </w:rPr>
        <w:t xml:space="preserve">3. Контролю підлягає не менше ніж 20% виконаних робіт. </w:t>
      </w:r>
    </w:p>
    <w:p w:rsidR="00E93415" w:rsidRPr="008D628B" w:rsidRDefault="00E93415"/>
    <w:sectPr w:rsidR="00E93415" w:rsidRPr="008D628B" w:rsidSect="002A435A">
      <w:headerReference w:type="default" r:id="rId7"/>
      <w:footerReference w:type="default" r:id="rId8"/>
      <w:pgSz w:w="11906" w:h="16838" w:code="9"/>
      <w:pgMar w:top="851" w:right="851" w:bottom="851" w:left="1276" w:header="397" w:footer="454"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5A" w:rsidRPr="00057A1F" w:rsidRDefault="008D628B" w:rsidP="002A435A">
    <w:pPr>
      <w:spacing w:line="240" w:lineRule="auto"/>
      <w:ind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5A" w:rsidRPr="00057A1F" w:rsidRDefault="008D628B" w:rsidP="002A435A">
    <w:pPr>
      <w:tabs>
        <w:tab w:val="center" w:pos="4677"/>
        <w:tab w:val="right" w:pos="9355"/>
      </w:tabs>
      <w:spacing w:line="240" w:lineRule="auto"/>
      <w:ind w:firstLine="0"/>
      <w:jc w:val="center"/>
      <w:rPr>
        <w:sz w:val="24"/>
        <w:szCs w:val="24"/>
      </w:rPr>
    </w:pPr>
    <w:r w:rsidRPr="00057A1F">
      <w:rPr>
        <w:sz w:val="24"/>
        <w:szCs w:val="24"/>
      </w:rPr>
      <w:fldChar w:fldCharType="begin"/>
    </w:r>
    <w:r w:rsidRPr="00057A1F">
      <w:rPr>
        <w:sz w:val="24"/>
        <w:szCs w:val="24"/>
      </w:rPr>
      <w:instrText>PAGE</w:instrText>
    </w:r>
    <w:r w:rsidRPr="00057A1F">
      <w:rPr>
        <w:sz w:val="24"/>
        <w:szCs w:val="24"/>
      </w:rPr>
      <w:fldChar w:fldCharType="separate"/>
    </w:r>
    <w:r>
      <w:rPr>
        <w:noProof/>
        <w:sz w:val="24"/>
        <w:szCs w:val="24"/>
      </w:rPr>
      <w:t>2</w:t>
    </w:r>
    <w:r w:rsidRPr="00057A1F">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000C0"/>
    <w:multiLevelType w:val="hybridMultilevel"/>
    <w:tmpl w:val="F19A23BC"/>
    <w:lvl w:ilvl="0" w:tplc="7FB6012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A74A1C"/>
    <w:multiLevelType w:val="hybridMultilevel"/>
    <w:tmpl w:val="A99C6782"/>
    <w:lvl w:ilvl="0" w:tplc="7FB6012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B"/>
    <w:rsid w:val="00150B3E"/>
    <w:rsid w:val="00206D3E"/>
    <w:rsid w:val="002338C8"/>
    <w:rsid w:val="00243E2E"/>
    <w:rsid w:val="002F5F56"/>
    <w:rsid w:val="0044261A"/>
    <w:rsid w:val="004A025B"/>
    <w:rsid w:val="0053605D"/>
    <w:rsid w:val="005904AC"/>
    <w:rsid w:val="00653C81"/>
    <w:rsid w:val="006E6177"/>
    <w:rsid w:val="00741F3A"/>
    <w:rsid w:val="008D628B"/>
    <w:rsid w:val="008E597A"/>
    <w:rsid w:val="009C4C49"/>
    <w:rsid w:val="00A82CD8"/>
    <w:rsid w:val="00AC56B6"/>
    <w:rsid w:val="00AD218A"/>
    <w:rsid w:val="00C8307E"/>
    <w:rsid w:val="00DF4C23"/>
    <w:rsid w:val="00E934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2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next w:val="a3"/>
    <w:uiPriority w:val="1"/>
    <w:qFormat/>
    <w:rsid w:val="008D628B"/>
    <w:pPr>
      <w:spacing w:line="240" w:lineRule="auto"/>
      <w:ind w:firstLine="0"/>
      <w:jc w:val="left"/>
    </w:pPr>
    <w:rPr>
      <w:rFonts w:ascii="Calibri" w:hAnsi="Calibri"/>
      <w:sz w:val="22"/>
      <w:szCs w:val="22"/>
    </w:rPr>
  </w:style>
  <w:style w:type="paragraph" w:styleId="a3">
    <w:name w:val="No Spacing"/>
    <w:uiPriority w:val="1"/>
    <w:qFormat/>
    <w:rsid w:val="008D628B"/>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2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next w:val="a3"/>
    <w:uiPriority w:val="1"/>
    <w:qFormat/>
    <w:rsid w:val="008D628B"/>
    <w:pPr>
      <w:spacing w:line="240" w:lineRule="auto"/>
      <w:ind w:firstLine="0"/>
      <w:jc w:val="left"/>
    </w:pPr>
    <w:rPr>
      <w:rFonts w:ascii="Calibri" w:hAnsi="Calibri"/>
      <w:sz w:val="22"/>
      <w:szCs w:val="22"/>
    </w:rPr>
  </w:style>
  <w:style w:type="paragraph" w:styleId="a3">
    <w:name w:val="No Spacing"/>
    <w:uiPriority w:val="1"/>
    <w:qFormat/>
    <w:rsid w:val="008D628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16477</Words>
  <Characters>9393</Characters>
  <Application>Microsoft Office Word</Application>
  <DocSecurity>0</DocSecurity>
  <Lines>78</Lines>
  <Paragraphs>51</Paragraphs>
  <ScaleCrop>false</ScaleCrop>
  <Company/>
  <LinksUpToDate>false</LinksUpToDate>
  <CharactersWithSpaces>25819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ZaryaAF</dc:creator>
  <cp:lastModifiedBy>ZaryaAF</cp:lastModifiedBy>
  <cp:revision>3</cp:revision>
  <dcterms:created xsi:type="dcterms:W3CDTF">2020-01-28T16:56:00Z</dcterms:created>
  <dcterms:modified xsi:type="dcterms:W3CDTF">2020-01-28T17:15:00Z</dcterms:modified>
</cp:coreProperties>
</file>